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0020A" w14:textId="77777777" w:rsidR="002D3BCC" w:rsidRDefault="002D3BCC" w:rsidP="002D3BCC">
      <w:pPr>
        <w:jc w:val="right"/>
        <w:rPr>
          <w:b/>
          <w:bCs/>
        </w:rPr>
      </w:pPr>
    </w:p>
    <w:p w14:paraId="14BAE3BF" w14:textId="77777777" w:rsidR="002D3BCC" w:rsidRDefault="002D3BCC" w:rsidP="002D3BCC">
      <w:pPr>
        <w:jc w:val="right"/>
        <w:rPr>
          <w:b/>
          <w:bCs/>
        </w:rPr>
      </w:pPr>
    </w:p>
    <w:p w14:paraId="60BFCD02" w14:textId="77777777" w:rsidR="002D3BCC" w:rsidRDefault="002D3BCC" w:rsidP="002D3BCC">
      <w:pPr>
        <w:pStyle w:val="1"/>
        <w:spacing w:after="0"/>
        <w:ind w:firstLine="709"/>
        <w:jc w:val="right"/>
        <w:rPr>
          <w:rFonts w:ascii="Times New Roman" w:eastAsia="Times New Roman" w:hAnsi="Times New Roman" w:cs="Times New Roman"/>
          <w:sz w:val="28"/>
          <w:szCs w:val="28"/>
        </w:rPr>
      </w:pPr>
    </w:p>
    <w:p w14:paraId="3928AF87" w14:textId="77777777" w:rsidR="0035400C" w:rsidRDefault="0035400C" w:rsidP="002D3BCC">
      <w:pPr>
        <w:pStyle w:val="1"/>
        <w:spacing w:after="0"/>
        <w:ind w:firstLine="709"/>
        <w:jc w:val="right"/>
        <w:rPr>
          <w:rFonts w:ascii="Times New Roman" w:eastAsia="Times New Roman" w:hAnsi="Times New Roman" w:cs="Times New Roman"/>
          <w:sz w:val="28"/>
          <w:szCs w:val="28"/>
        </w:rPr>
      </w:pPr>
    </w:p>
    <w:p w14:paraId="68E293CD" w14:textId="77777777" w:rsidR="0007675F" w:rsidRDefault="0007675F" w:rsidP="002D3BCC">
      <w:pPr>
        <w:pStyle w:val="1"/>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Приложение</w:t>
      </w:r>
    </w:p>
    <w:p w14:paraId="574CFD6E" w14:textId="77777777" w:rsidR="0007675F" w:rsidRDefault="0007675F" w:rsidP="002D3BCC">
      <w:pPr>
        <w:pStyle w:val="1"/>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 решению совета депутатов </w:t>
      </w:r>
    </w:p>
    <w:p w14:paraId="3FA35C9F" w14:textId="77777777" w:rsidR="0007675F" w:rsidRDefault="0007675F" w:rsidP="002D3BCC">
      <w:pPr>
        <w:pStyle w:val="1"/>
        <w:spacing w:after="0"/>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Гостицкого сельского поселения от 09.04.2024 №270</w:t>
      </w:r>
    </w:p>
    <w:p w14:paraId="79251CAB" w14:textId="77777777" w:rsidR="0007675F" w:rsidRDefault="0007675F" w:rsidP="002D3BCC">
      <w:pPr>
        <w:pStyle w:val="1"/>
        <w:spacing w:after="0"/>
        <w:ind w:firstLine="709"/>
        <w:jc w:val="right"/>
        <w:rPr>
          <w:rFonts w:ascii="Times New Roman" w:eastAsia="Times New Roman" w:hAnsi="Times New Roman" w:cs="Times New Roman"/>
          <w:sz w:val="28"/>
          <w:szCs w:val="28"/>
        </w:rPr>
      </w:pPr>
    </w:p>
    <w:p w14:paraId="1FC9D551" w14:textId="77777777" w:rsidR="0007675F" w:rsidRDefault="0007675F" w:rsidP="002D3BCC">
      <w:pPr>
        <w:pStyle w:val="1"/>
        <w:spacing w:after="0"/>
        <w:ind w:firstLine="709"/>
        <w:jc w:val="right"/>
        <w:rPr>
          <w:rFonts w:ascii="Times New Roman" w:eastAsia="Times New Roman" w:hAnsi="Times New Roman" w:cs="Times New Roman"/>
          <w:sz w:val="28"/>
          <w:szCs w:val="28"/>
        </w:rPr>
      </w:pPr>
    </w:p>
    <w:p w14:paraId="1D094E62" w14:textId="77777777" w:rsidR="002D3BCC" w:rsidRPr="00FC7431" w:rsidRDefault="002D3BCC" w:rsidP="002D3BCC">
      <w:pPr>
        <w:pStyle w:val="1"/>
        <w:spacing w:after="0"/>
        <w:ind w:firstLine="709"/>
        <w:jc w:val="right"/>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Приложение </w:t>
      </w:r>
    </w:p>
    <w:p w14:paraId="0910C3CC" w14:textId="77777777" w:rsidR="002D3BCC" w:rsidRPr="00FC7431" w:rsidRDefault="002D3BCC" w:rsidP="002D3BCC">
      <w:pPr>
        <w:pStyle w:val="1"/>
        <w:spacing w:after="0"/>
        <w:ind w:firstLine="709"/>
        <w:jc w:val="right"/>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к правилам благоустройства территории </w:t>
      </w:r>
    </w:p>
    <w:p w14:paraId="63341371" w14:textId="77777777" w:rsidR="002D3BCC" w:rsidRPr="00FC7431" w:rsidRDefault="002D3BCC" w:rsidP="002D3BCC">
      <w:pPr>
        <w:pStyle w:val="1"/>
        <w:spacing w:after="0"/>
        <w:ind w:firstLine="709"/>
        <w:jc w:val="right"/>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Гостицкого сельского поселения</w:t>
      </w:r>
    </w:p>
    <w:p w14:paraId="5FDAC7F1" w14:textId="77777777" w:rsidR="002D3BCC" w:rsidRPr="00FC7431" w:rsidRDefault="002D3BCC" w:rsidP="002D3BCC">
      <w:pPr>
        <w:pStyle w:val="1"/>
        <w:ind w:firstLine="709"/>
        <w:jc w:val="center"/>
        <w:rPr>
          <w:rFonts w:ascii="Times New Roman" w:eastAsia="Times New Roman" w:hAnsi="Times New Roman" w:cs="Times New Roman"/>
          <w:sz w:val="28"/>
          <w:szCs w:val="28"/>
        </w:rPr>
      </w:pPr>
    </w:p>
    <w:p w14:paraId="673545FC" w14:textId="77777777" w:rsidR="002D3BCC" w:rsidRPr="00FC7431" w:rsidRDefault="002D3BCC" w:rsidP="002D3BCC">
      <w:pPr>
        <w:pStyle w:val="1"/>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 </w:t>
      </w:r>
    </w:p>
    <w:p w14:paraId="01CAC1CC" w14:textId="77777777" w:rsidR="002D3BCC" w:rsidRPr="00FC7431" w:rsidRDefault="002D3BCC" w:rsidP="002D3BCC">
      <w:pPr>
        <w:pStyle w:val="1"/>
        <w:ind w:firstLine="709"/>
        <w:jc w:val="center"/>
        <w:rPr>
          <w:rFonts w:ascii="Times New Roman" w:eastAsia="Times New Roman" w:hAnsi="Times New Roman" w:cs="Times New Roman"/>
          <w:sz w:val="28"/>
          <w:szCs w:val="28"/>
        </w:rPr>
      </w:pPr>
    </w:p>
    <w:p w14:paraId="5A795C24" w14:textId="77777777" w:rsidR="002D3BCC" w:rsidRPr="00FC7431" w:rsidRDefault="002D3BCC" w:rsidP="002D3BCC">
      <w:pPr>
        <w:pStyle w:val="1"/>
        <w:ind w:firstLine="709"/>
        <w:jc w:val="center"/>
        <w:rPr>
          <w:rFonts w:ascii="Times New Roman" w:eastAsia="Times New Roman" w:hAnsi="Times New Roman" w:cs="Times New Roman"/>
          <w:sz w:val="28"/>
          <w:szCs w:val="28"/>
        </w:rPr>
      </w:pPr>
    </w:p>
    <w:p w14:paraId="7CD0B149" w14:textId="77777777" w:rsidR="002D3BCC" w:rsidRPr="00FC7431" w:rsidRDefault="002D3BCC" w:rsidP="002D3BCC">
      <w:pPr>
        <w:pStyle w:val="1"/>
        <w:ind w:firstLine="709"/>
        <w:jc w:val="center"/>
        <w:rPr>
          <w:rFonts w:ascii="Times New Roman" w:eastAsia="Times New Roman" w:hAnsi="Times New Roman" w:cs="Times New Roman"/>
          <w:sz w:val="28"/>
          <w:szCs w:val="28"/>
        </w:rPr>
      </w:pPr>
    </w:p>
    <w:p w14:paraId="6D2E370D" w14:textId="77777777" w:rsidR="002D3BCC" w:rsidRPr="00FC7431" w:rsidRDefault="002D3BCC" w:rsidP="002D3BCC">
      <w:pPr>
        <w:pStyle w:val="1"/>
        <w:jc w:val="center"/>
        <w:rPr>
          <w:rFonts w:ascii="Times New Roman" w:eastAsia="Times New Roman" w:hAnsi="Times New Roman" w:cs="Times New Roman"/>
          <w:sz w:val="28"/>
          <w:szCs w:val="28"/>
        </w:rPr>
      </w:pPr>
    </w:p>
    <w:p w14:paraId="2102DF8A" w14:textId="77777777" w:rsidR="002D3BCC" w:rsidRPr="00FC7431" w:rsidRDefault="002D3BCC" w:rsidP="002D3BCC">
      <w:pPr>
        <w:pStyle w:val="1"/>
        <w:jc w:val="center"/>
        <w:rPr>
          <w:rFonts w:ascii="Times New Roman" w:eastAsia="Times New Roman" w:hAnsi="Times New Roman" w:cs="Times New Roman"/>
          <w:sz w:val="28"/>
          <w:szCs w:val="28"/>
        </w:rPr>
      </w:pPr>
    </w:p>
    <w:p w14:paraId="064687AE" w14:textId="77777777" w:rsidR="002D3BCC" w:rsidRPr="00FC7431" w:rsidRDefault="002D3BCC" w:rsidP="002D3BCC">
      <w:pPr>
        <w:pStyle w:val="1"/>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ДИЗАЙН-КОД</w:t>
      </w:r>
    </w:p>
    <w:p w14:paraId="5ACFC9D1"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Гостицкого сельского поселения</w:t>
      </w:r>
    </w:p>
    <w:p w14:paraId="707E4C30"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Сланцевского муниципального района</w:t>
      </w:r>
    </w:p>
    <w:p w14:paraId="383DB18B"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Ленинградской области</w:t>
      </w:r>
    </w:p>
    <w:p w14:paraId="31D0EEC0" w14:textId="77777777" w:rsidR="002D3BCC" w:rsidRPr="00FC7431" w:rsidRDefault="002D3BCC" w:rsidP="002D3BCC">
      <w:pPr>
        <w:pStyle w:val="1"/>
        <w:jc w:val="center"/>
        <w:rPr>
          <w:rFonts w:ascii="Times New Roman" w:eastAsia="Times New Roman" w:hAnsi="Times New Roman" w:cs="Times New Roman"/>
          <w:sz w:val="28"/>
          <w:szCs w:val="28"/>
        </w:rPr>
      </w:pPr>
    </w:p>
    <w:p w14:paraId="3763F9A4" w14:textId="77777777" w:rsidR="002D3BCC" w:rsidRPr="00FC7431" w:rsidRDefault="002D3BCC" w:rsidP="002D3BCC">
      <w:pPr>
        <w:pStyle w:val="1"/>
        <w:ind w:firstLine="709"/>
        <w:jc w:val="center"/>
        <w:rPr>
          <w:rFonts w:ascii="Times New Roman" w:eastAsia="Times New Roman" w:hAnsi="Times New Roman" w:cs="Times New Roman"/>
          <w:sz w:val="28"/>
          <w:szCs w:val="28"/>
        </w:rPr>
      </w:pPr>
      <w:r w:rsidRPr="00FC7431">
        <w:rPr>
          <w:rFonts w:ascii="Times New Roman" w:hAnsi="Times New Roman" w:cs="Times New Roman"/>
          <w:sz w:val="28"/>
          <w:szCs w:val="28"/>
        </w:rPr>
        <w:br w:type="page"/>
      </w:r>
    </w:p>
    <w:p w14:paraId="116CE3C5" w14:textId="77777777" w:rsidR="002D3BCC" w:rsidRPr="00FC7431" w:rsidRDefault="002D3BCC" w:rsidP="0035400C">
      <w:pPr>
        <w:pStyle w:val="1"/>
        <w:spacing w:after="0" w:line="240" w:lineRule="auto"/>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Содержание</w:t>
      </w:r>
    </w:p>
    <w:p w14:paraId="196AB238"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p>
    <w:p w14:paraId="2D43C3EB"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Стандарты</w:t>
      </w:r>
    </w:p>
    <w:p w14:paraId="1BBFE358"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p>
    <w:p w14:paraId="2B8159B2" w14:textId="77777777" w:rsidR="002D3BCC" w:rsidRPr="00FC7431" w:rsidRDefault="002D3BCC" w:rsidP="002D3BCC">
      <w:pPr>
        <w:pStyle w:val="1"/>
        <w:numPr>
          <w:ilvl w:val="0"/>
          <w:numId w:val="3"/>
        </w:numPr>
        <w:pBdr>
          <w:top w:val="nil"/>
          <w:left w:val="nil"/>
          <w:bottom w:val="nil"/>
          <w:right w:val="nil"/>
          <w:between w:val="nil"/>
        </w:pBdr>
        <w:spacing w:after="0" w:line="240" w:lineRule="auto"/>
        <w:ind w:left="0" w:firstLine="709"/>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Стандарт оформления и размещения информационных конструкций на фасадах зданий и на прилегающих к ним территориях</w:t>
      </w:r>
    </w:p>
    <w:p w14:paraId="1C5ADA62"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1. Общие положения </w:t>
      </w:r>
    </w:p>
    <w:p w14:paraId="64789779"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2. Требования к информационным конструкциям </w:t>
      </w:r>
    </w:p>
    <w:p w14:paraId="0157EDCE"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3. Требования к размещению информационных конструкций </w:t>
      </w:r>
    </w:p>
    <w:p w14:paraId="254A9A15" w14:textId="77777777" w:rsidR="002D3BCC" w:rsidRPr="00FC7431" w:rsidRDefault="002D3BCC" w:rsidP="002D3BCC">
      <w:pPr>
        <w:pStyle w:val="1"/>
        <w:spacing w:after="0" w:line="240" w:lineRule="auto"/>
        <w:ind w:firstLine="709"/>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2. Стандарт оформления элементов фасадов зданий</w:t>
      </w:r>
    </w:p>
    <w:p w14:paraId="3A05CB7B"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1. Основные принципы </w:t>
      </w:r>
    </w:p>
    <w:p w14:paraId="0B5C0757"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2. Рекомендуемые колористические решения </w:t>
      </w:r>
    </w:p>
    <w:p w14:paraId="649241B6"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3. Примеры недопустимого применения стандарта оформления и размещения информационных конструкций </w:t>
      </w:r>
    </w:p>
    <w:p w14:paraId="59EFCA4B"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 Применение стандарта оформления элементов фасадов зданий </w:t>
      </w:r>
    </w:p>
    <w:p w14:paraId="5F307DA7" w14:textId="77777777" w:rsidR="002D3BCC" w:rsidRPr="00FC7431" w:rsidRDefault="002D3BCC" w:rsidP="002D3BCC">
      <w:pPr>
        <w:pStyle w:val="1"/>
        <w:spacing w:after="0" w:line="240" w:lineRule="auto"/>
        <w:ind w:firstLine="709"/>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 Стандарт оформления навигационных элементов в городской среде</w:t>
      </w:r>
    </w:p>
    <w:p w14:paraId="62516AC6"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1. Типовые домовые знаки и требования к их размещению </w:t>
      </w:r>
    </w:p>
    <w:p w14:paraId="687A187A"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2. Требования к отдельно стоящим информационным стелам, стендам, пилонам </w:t>
      </w:r>
    </w:p>
    <w:p w14:paraId="2F09E566" w14:textId="77777777" w:rsidR="002D3BCC" w:rsidRPr="00FC7431" w:rsidRDefault="002D3BCC" w:rsidP="002D3BCC">
      <w:pPr>
        <w:pStyle w:val="1"/>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3. Требования к навигационным указателям и стендам </w:t>
      </w:r>
    </w:p>
    <w:p w14:paraId="29B2552B" w14:textId="77777777" w:rsidR="002D3BCC" w:rsidRDefault="002D3BCC" w:rsidP="002D3BCC">
      <w:pPr>
        <w:pStyle w:val="1"/>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 xml:space="preserve">4. </w:t>
      </w:r>
      <w:r w:rsidRPr="00FC7431">
        <w:rPr>
          <w:rFonts w:ascii="Times New Roman" w:eastAsia="Times New Roman" w:hAnsi="Times New Roman" w:cs="Times New Roman"/>
          <w:b/>
          <w:color w:val="000000"/>
          <w:sz w:val="28"/>
          <w:szCs w:val="28"/>
        </w:rPr>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397A27AA" w14:textId="77777777" w:rsidR="002D3BCC" w:rsidRPr="00FC7431" w:rsidRDefault="002D3BCC" w:rsidP="002D3BCC">
      <w:pPr>
        <w:pStyle w:val="1"/>
        <w:pBdr>
          <w:top w:val="nil"/>
          <w:left w:val="nil"/>
          <w:bottom w:val="nil"/>
          <w:right w:val="nil"/>
          <w:between w:val="nil"/>
        </w:pBdr>
        <w:spacing w:after="0" w:line="240" w:lineRule="auto"/>
        <w:ind w:left="709"/>
        <w:jc w:val="both"/>
        <w:rPr>
          <w:rFonts w:ascii="Times New Roman" w:eastAsia="Times New Roman" w:hAnsi="Times New Roman" w:cs="Times New Roman"/>
          <w:b/>
          <w:color w:val="000000"/>
          <w:sz w:val="28"/>
          <w:szCs w:val="28"/>
        </w:rPr>
      </w:pPr>
    </w:p>
    <w:p w14:paraId="1E5084D1" w14:textId="77777777" w:rsidR="002D3BCC" w:rsidRPr="00FC7431" w:rsidRDefault="002D3BCC" w:rsidP="002D3BCC">
      <w:pPr>
        <w:pStyle w:val="1"/>
        <w:ind w:firstLine="709"/>
        <w:rPr>
          <w:rFonts w:ascii="Times New Roman" w:eastAsia="Times New Roman" w:hAnsi="Times New Roman" w:cs="Times New Roman"/>
          <w:sz w:val="28"/>
          <w:szCs w:val="28"/>
        </w:rPr>
      </w:pPr>
      <w:r w:rsidRPr="00FC7431">
        <w:rPr>
          <w:rFonts w:ascii="Times New Roman" w:hAnsi="Times New Roman" w:cs="Times New Roman"/>
          <w:sz w:val="28"/>
          <w:szCs w:val="28"/>
        </w:rPr>
        <w:br w:type="page"/>
      </w:r>
    </w:p>
    <w:p w14:paraId="12041A86" w14:textId="77777777" w:rsidR="002D3BCC" w:rsidRPr="00FC7431" w:rsidRDefault="002D3BCC" w:rsidP="002D3BCC">
      <w:pPr>
        <w:pStyle w:val="1"/>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Дизайн–код — это нормативный правовой акт, являющийся приложением к правилам благоустройства.</w:t>
      </w:r>
    </w:p>
    <w:p w14:paraId="427A3CE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В дизайн-коде собраны ключевые правила и рекомендации по оформлению и размещению информационных конструкций, нестационарных торговых объектов (далее — НТО), малых архитектурных форм, элементов навигации.</w:t>
      </w:r>
    </w:p>
    <w:p w14:paraId="66803D6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При создании дизайн-кода учтены требования федерального и регионального законодательства в области землепользования, градостроительства, присвоения адресов, законодательства об административных правонарушениях, требования к размещению НТО на территории Ленинградской области, местные нормативные акты и иные, влияющие и определяющие качественную среду.</w:t>
      </w:r>
    </w:p>
    <w:p w14:paraId="60C10C3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Полный перечень правил, стандартов и рекомендаций, которые включает дизайн-код:</w:t>
      </w:r>
    </w:p>
    <w:p w14:paraId="68FF35E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Стандарт оформления и размещения информационных конструкций на фасадах зданий и прилегающих к ним территориях;</w:t>
      </w:r>
    </w:p>
    <w:p w14:paraId="21C3020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Стандарт оформления элементов фасадов зданий;</w:t>
      </w:r>
    </w:p>
    <w:p w14:paraId="5130D79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Стандарт оформления навигационных элементов в городской среде;</w:t>
      </w:r>
    </w:p>
    <w:p w14:paraId="59CAFBD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Стандарт оформления и размещения элементов городской среды, включающий требования и рекомендации к элементам благоустройства и их размещению.</w:t>
      </w:r>
    </w:p>
    <w:p w14:paraId="5B2D48D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Дизайн-код адресован:</w:t>
      </w:r>
    </w:p>
    <w:p w14:paraId="73504E1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Сотрудникам администрации: для проведения консультаций и согласований, поступающих предложений и заявлений.</w:t>
      </w:r>
    </w:p>
    <w:p w14:paraId="6AD107C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Предпринимателям города: при выборе формата и места размещения вывесок и информационных конструкций.</w:t>
      </w:r>
    </w:p>
    <w:p w14:paraId="7024FA8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Управляющим компаниям: при планировании качественного и соответствующего индивидуальному облику поселения ремонта и благоустройства.</w:t>
      </w:r>
    </w:p>
    <w:p w14:paraId="55AC93D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Проектировщикам: для учета особенностей индивидуального облика поселения при проектировании.</w:t>
      </w:r>
    </w:p>
    <w:p w14:paraId="58AF935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Жителям и активистам поселения: для диалога с представителями администрации и для составления гармоничных и целесообразных предложений развития среды.</w:t>
      </w:r>
    </w:p>
    <w:p w14:paraId="62B539D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Художникам, художникам-монументалистам: для создания объектов искусства в общественном пространстве с учетом единого и целостного дизайн-кода поселения.</w:t>
      </w:r>
      <w:r w:rsidRPr="00FC7431">
        <w:rPr>
          <w:rFonts w:ascii="Times New Roman" w:hAnsi="Times New Roman" w:cs="Times New Roman"/>
          <w:sz w:val="28"/>
          <w:szCs w:val="28"/>
        </w:rPr>
        <w:br w:type="page"/>
      </w:r>
    </w:p>
    <w:p w14:paraId="5D78CBE3" w14:textId="77777777" w:rsidR="002D3BCC" w:rsidRPr="00FC7431" w:rsidRDefault="002D3BCC" w:rsidP="002D3BCC">
      <w:pPr>
        <w:pStyle w:val="1"/>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lastRenderedPageBreak/>
        <w:t>Стандарт оформления и размещения информационных конструкций на фасадах зданий и прилегающих к ним территориях.</w:t>
      </w:r>
    </w:p>
    <w:p w14:paraId="7E32BB0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1.1. Стандарт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муниципального образования Ленинградской области (далее — требования к информационным конструкциям).</w:t>
      </w:r>
    </w:p>
    <w:p w14:paraId="7B3EB7A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 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архитектурно-композиционным решениям зданий, строений, сооружений на территории муниципального образования Ленинградской области.</w:t>
      </w:r>
    </w:p>
    <w:p w14:paraId="3018DBC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1.3. Действие настоящего Стандарта не распространяется на дорожные знаки; конструкции, попадающие под определение рекламных конструкций; указатели, содержащие информацию ориентирования в населенном пункте;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законодательством Ленинградской области, муниципальными правовыми актами;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w:t>
      </w:r>
    </w:p>
    <w:p w14:paraId="44B47E9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Gungsuh" w:hAnsi="Times New Roman" w:cs="Times New Roman"/>
          <w:color w:val="000000"/>
          <w:sz w:val="28"/>
          <w:szCs w:val="28"/>
        </w:rPr>
        <w:t>1.4. В отношении объектов культурного наследия необходимо действовать в соответствии с требованиями Федерального закона «Об объектах культурного наследия (памятниках истории и культуры) народов Российской Федерации» от 25.06.2002 года № 73−ФЗ.</w:t>
      </w:r>
    </w:p>
    <w:p w14:paraId="5B6864A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 Установка информационной конструкции и согласование дизайн-проекта размещения информационной конструкции осуществляется в соответствии с законодательством.</w:t>
      </w:r>
    </w:p>
    <w:p w14:paraId="4EE95A2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1.6. Действие настоящего Стандарта не распространяется на информационные конструкции, разрешение на размещение которых получено в установленном порядке до вступления в силу настоящего Стандарта, в течение срока действия полученного разрешения.</w:t>
      </w:r>
    </w:p>
    <w:p w14:paraId="6934E9C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1.7. В тексте Стандарта используются следующие термины:</w:t>
      </w:r>
    </w:p>
    <w:p w14:paraId="2DF86B8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Вывеска</w:t>
      </w:r>
      <w:r w:rsidRPr="00FC7431">
        <w:rPr>
          <w:rFonts w:ascii="Times New Roman" w:eastAsia="Times New Roman" w:hAnsi="Times New Roman" w:cs="Times New Roman"/>
          <w:color w:val="000000"/>
          <w:sz w:val="28"/>
          <w:szCs w:val="28"/>
        </w:rPr>
        <w:t xml:space="preserve"> — информационная конструкция, размещаемая на фасаде, крыше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индивидуального предпринимателя или физического лица, зарегистрированного как самозанятый, содержащая сведения о профиле деятельности организации, индивидуального предпринимателя, физического лица, и (или) виде </w:t>
      </w:r>
      <w:r w:rsidRPr="00FC7431">
        <w:rPr>
          <w:rFonts w:ascii="Times New Roman" w:eastAsia="Times New Roman" w:hAnsi="Times New Roman" w:cs="Times New Roman"/>
          <w:color w:val="000000"/>
          <w:sz w:val="28"/>
          <w:szCs w:val="28"/>
        </w:rPr>
        <w:lastRenderedPageBreak/>
        <w:t>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14:paraId="2E42E34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Фасад</w:t>
      </w:r>
      <w:r w:rsidRPr="00FC7431">
        <w:rPr>
          <w:rFonts w:ascii="Times New Roman" w:eastAsia="Times New Roman" w:hAnsi="Times New Roman" w:cs="Times New Roman"/>
          <w:color w:val="000000"/>
          <w:sz w:val="28"/>
          <w:szCs w:val="28"/>
        </w:rPr>
        <w:t xml:space="preserve">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14:paraId="5715F99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Фриз</w:t>
      </w:r>
      <w:r w:rsidRPr="00FC7431">
        <w:rPr>
          <w:rFonts w:ascii="Times New Roman" w:eastAsia="Times New Roman" w:hAnsi="Times New Roman" w:cs="Times New Roman"/>
          <w:color w:val="000000"/>
          <w:sz w:val="28"/>
          <w:szCs w:val="28"/>
        </w:rPr>
        <w:t xml:space="preserve"> — архитектурный элемент, обрамляющий или увенчивающий значительную часть здания, строения, сооружения, НТО,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14:paraId="011473F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Козырек</w:t>
      </w:r>
      <w:r w:rsidRPr="00FC7431">
        <w:rPr>
          <w:rFonts w:ascii="Times New Roman" w:eastAsia="Times New Roman" w:hAnsi="Times New Roman" w:cs="Times New Roman"/>
          <w:color w:val="000000"/>
          <w:sz w:val="28"/>
          <w:szCs w:val="28"/>
        </w:rPr>
        <w:t xml:space="preserve">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НТО, над крыльцом, балконом, пандусом.</w:t>
      </w:r>
    </w:p>
    <w:p w14:paraId="08B286D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Типы информационных конструкций (вывесок):</w:t>
      </w:r>
    </w:p>
    <w:p w14:paraId="43EC402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Настенная вывеска</w:t>
      </w:r>
      <w:r w:rsidRPr="00FC7431">
        <w:rPr>
          <w:rFonts w:ascii="Times New Roman" w:eastAsia="Times New Roman" w:hAnsi="Times New Roman" w:cs="Times New Roman"/>
          <w:color w:val="000000"/>
          <w:sz w:val="28"/>
          <w:szCs w:val="28"/>
        </w:rPr>
        <w:t xml:space="preserve">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14:paraId="5965C6C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Консольная вывеска</w:t>
      </w:r>
      <w:r w:rsidRPr="00FC7431">
        <w:rPr>
          <w:rFonts w:ascii="Times New Roman" w:eastAsia="Times New Roman" w:hAnsi="Times New Roman" w:cs="Times New Roman"/>
          <w:color w:val="000000"/>
          <w:sz w:val="28"/>
          <w:szCs w:val="28"/>
        </w:rPr>
        <w:t xml:space="preserve"> располагается перпендикулярно к поверхности фасада здания, строения, сооружения и (или) их конструктивных элементов;</w:t>
      </w:r>
    </w:p>
    <w:p w14:paraId="3088E2F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Витринная вывеска</w:t>
      </w:r>
      <w:r w:rsidRPr="00FC7431">
        <w:rPr>
          <w:rFonts w:ascii="Times New Roman" w:eastAsia="Times New Roman" w:hAnsi="Times New Roman" w:cs="Times New Roman"/>
          <w:color w:val="000000"/>
          <w:sz w:val="28"/>
          <w:szCs w:val="28"/>
        </w:rPr>
        <w:t xml:space="preserve"> расположена на внешней или с внутренней стороны остекления витрины здания, строения, сооружения;</w:t>
      </w:r>
    </w:p>
    <w:p w14:paraId="0E79046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Крышная вывеска (или крышная установка)</w:t>
      </w:r>
      <w:r w:rsidRPr="00FC7431">
        <w:rPr>
          <w:rFonts w:ascii="Times New Roman" w:eastAsia="Times New Roman" w:hAnsi="Times New Roman" w:cs="Times New Roman"/>
          <w:color w:val="000000"/>
          <w:sz w:val="28"/>
          <w:szCs w:val="28"/>
        </w:rPr>
        <w:t xml:space="preserve"> размещается на крыше здания, строения, сооружения выше отметки парапета кровли.</w:t>
      </w:r>
    </w:p>
    <w:p w14:paraId="53AB1DB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FC7431">
        <w:rPr>
          <w:rFonts w:ascii="Times New Roman" w:eastAsia="Gungsuh" w:hAnsi="Times New Roman" w:cs="Times New Roman"/>
          <w:b/>
          <w:color w:val="000000"/>
          <w:sz w:val="28"/>
          <w:szCs w:val="28"/>
        </w:rPr>
        <w:t>К информационным конструкциям не относятся рекламные конструкции, установка и эксплуатация которых осуществляется в порядке, определенном Федеральным законом от 13 марта 2006 года № 38−ФЗ «О рекламе».</w:t>
      </w:r>
    </w:p>
    <w:p w14:paraId="669ED83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Информационная стела</w:t>
      </w:r>
      <w:r w:rsidRPr="00FC7431">
        <w:rPr>
          <w:rFonts w:ascii="Times New Roman" w:eastAsia="Times New Roman" w:hAnsi="Times New Roman" w:cs="Times New Roman"/>
          <w:color w:val="000000"/>
          <w:sz w:val="28"/>
          <w:szCs w:val="28"/>
        </w:rPr>
        <w:t xml:space="preserve"> — это отдельно стоящая конструкция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14:paraId="76D938F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Информационный стенд</w:t>
      </w:r>
      <w:r w:rsidRPr="00FC7431">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14:paraId="066BB2D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Навигационный стенд</w:t>
      </w:r>
      <w:r w:rsidRPr="00FC7431">
        <w:rPr>
          <w:rFonts w:ascii="Times New Roman" w:eastAsia="Times New Roman" w:hAnsi="Times New Roman" w:cs="Times New Roman"/>
          <w:color w:val="000000"/>
          <w:sz w:val="28"/>
          <w:szCs w:val="28"/>
        </w:rPr>
        <w:t xml:space="preserve"> — это отдельно стоящая информационная конструкция для размещения информации по навигации внутри населенных пунктов и, как правило, содержит информацию по маршрутам </w:t>
      </w:r>
      <w:r w:rsidRPr="00FC7431">
        <w:rPr>
          <w:rFonts w:ascii="Times New Roman" w:eastAsia="Times New Roman" w:hAnsi="Times New Roman" w:cs="Times New Roman"/>
          <w:color w:val="000000"/>
          <w:sz w:val="28"/>
          <w:szCs w:val="28"/>
        </w:rPr>
        <w:lastRenderedPageBreak/>
        <w:t xml:space="preserve">общественного транспорта, карту с указанием мест размещения различных организаций в городе (музеев, театров, библиотек, спортивных центров, торгово-развлекательных комплексов, объектов культа, парков, гостиниц и т.д.) или иную информацию необходимую для жителей и гостей городов и </w:t>
      </w:r>
      <w:r w:rsidRPr="00FC7431">
        <w:rPr>
          <w:rFonts w:ascii="Times New Roman" w:eastAsia="Times New Roman" w:hAnsi="Times New Roman" w:cs="Times New Roman"/>
          <w:sz w:val="28"/>
          <w:szCs w:val="28"/>
        </w:rPr>
        <w:t>населенных</w:t>
      </w:r>
      <w:r w:rsidRPr="00FC7431">
        <w:rPr>
          <w:rFonts w:ascii="Times New Roman" w:eastAsia="Times New Roman" w:hAnsi="Times New Roman" w:cs="Times New Roman"/>
          <w:color w:val="000000"/>
          <w:sz w:val="28"/>
          <w:szCs w:val="28"/>
        </w:rPr>
        <w:t xml:space="preserve"> пунктов иных категорий для их комфортного пребывания и навигации внутри городов и </w:t>
      </w:r>
      <w:r w:rsidRPr="00FC7431">
        <w:rPr>
          <w:rFonts w:ascii="Times New Roman" w:eastAsia="Times New Roman" w:hAnsi="Times New Roman" w:cs="Times New Roman"/>
          <w:sz w:val="28"/>
          <w:szCs w:val="28"/>
        </w:rPr>
        <w:t>населенных</w:t>
      </w:r>
      <w:r w:rsidRPr="00FC7431">
        <w:rPr>
          <w:rFonts w:ascii="Times New Roman" w:eastAsia="Times New Roman" w:hAnsi="Times New Roman" w:cs="Times New Roman"/>
          <w:color w:val="000000"/>
          <w:sz w:val="28"/>
          <w:szCs w:val="28"/>
        </w:rPr>
        <w:t xml:space="preserve"> пунктов иных категорий.</w:t>
      </w:r>
    </w:p>
    <w:p w14:paraId="6CB91B8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Настенное панно (</w:t>
      </w:r>
      <w:proofErr w:type="spellStart"/>
      <w:r w:rsidRPr="00FC7431">
        <w:rPr>
          <w:rFonts w:ascii="Times New Roman" w:eastAsia="Times New Roman" w:hAnsi="Times New Roman" w:cs="Times New Roman"/>
          <w:b/>
          <w:color w:val="000000"/>
          <w:sz w:val="28"/>
          <w:szCs w:val="28"/>
        </w:rPr>
        <w:t>мурал</w:t>
      </w:r>
      <w:proofErr w:type="spellEnd"/>
      <w:r w:rsidRPr="00FC7431">
        <w:rPr>
          <w:rFonts w:ascii="Times New Roman" w:eastAsia="Times New Roman" w:hAnsi="Times New Roman" w:cs="Times New Roman"/>
          <w:b/>
          <w:color w:val="000000"/>
          <w:sz w:val="28"/>
          <w:szCs w:val="28"/>
        </w:rPr>
        <w:t>)</w:t>
      </w:r>
      <w:r w:rsidRPr="00FC7431">
        <w:rPr>
          <w:rFonts w:ascii="Times New Roman" w:eastAsia="Times New Roman" w:hAnsi="Times New Roman" w:cs="Times New Roman"/>
          <w:color w:val="000000"/>
          <w:sz w:val="28"/>
          <w:szCs w:val="28"/>
        </w:rPr>
        <w:t xml:space="preserve">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14:paraId="1462DF9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Витрина</w:t>
      </w:r>
      <w:r w:rsidRPr="00FC7431">
        <w:rPr>
          <w:rFonts w:ascii="Times New Roman" w:eastAsia="Times New Roman" w:hAnsi="Times New Roman" w:cs="Times New Roman"/>
          <w:color w:val="000000"/>
          <w:sz w:val="28"/>
          <w:szCs w:val="28"/>
        </w:rPr>
        <w:t xml:space="preserve"> - специально оборудованное окно магазина или какого-либо учреждения или предприятия для демонстрации предлагаемых товаров и услуг.</w:t>
      </w:r>
    </w:p>
    <w:p w14:paraId="3027948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FC7431">
        <w:rPr>
          <w:rFonts w:ascii="Times New Roman" w:hAnsi="Times New Roman" w:cs="Times New Roman"/>
          <w:sz w:val="28"/>
          <w:szCs w:val="28"/>
        </w:rPr>
        <w:br w:type="page"/>
      </w:r>
    </w:p>
    <w:p w14:paraId="797979CB" w14:textId="77777777" w:rsidR="002D3BCC" w:rsidRPr="00FC7431" w:rsidRDefault="002D3BCC" w:rsidP="002D3BCC">
      <w:pPr>
        <w:pStyle w:val="1"/>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lastRenderedPageBreak/>
        <w:t>Требования к информационным конструкциям.</w:t>
      </w:r>
    </w:p>
    <w:p w14:paraId="44426BE3" w14:textId="77777777" w:rsidR="002D3BCC" w:rsidRPr="00FC7431" w:rsidRDefault="002D3BCC" w:rsidP="002D3BCC">
      <w:pPr>
        <w:pStyle w:val="1"/>
        <w:numPr>
          <w:ilvl w:val="1"/>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Информационные конструкции не должны (рис. 1):</w:t>
      </w:r>
    </w:p>
    <w:p w14:paraId="4331C92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67FE5692"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0C1D252" wp14:editId="76AE5679">
            <wp:extent cx="4495800" cy="1962150"/>
            <wp:effectExtent l="0" t="0" r="0" b="0"/>
            <wp:docPr id="2" name="image19.png" descr="Изображение выглядит как окно, снимок экрана,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descr="Изображение выглядит как окно, снимок экрана, Прямоугольник, дизайн&#10;&#10;Автоматически созданное описание"/>
                    <pic:cNvPicPr>
                      <a:picLocks noChangeAspect="1" noChangeArrowheads="1"/>
                    </pic:cNvPicPr>
                  </pic:nvPicPr>
                  <pic:blipFill>
                    <a:blip r:embed="rId5" cstate="print"/>
                    <a:srcRect/>
                    <a:stretch>
                      <a:fillRect/>
                    </a:stretch>
                  </pic:blipFill>
                  <pic:spPr bwMode="auto">
                    <a:xfrm>
                      <a:off x="0" y="0"/>
                      <a:ext cx="4495800" cy="1962150"/>
                    </a:xfrm>
                    <a:prstGeom prst="rect">
                      <a:avLst/>
                    </a:prstGeom>
                    <a:noFill/>
                    <a:ln w="9525">
                      <a:noFill/>
                      <a:miter lim="800000"/>
                      <a:headEnd/>
                      <a:tailEnd/>
                    </a:ln>
                  </pic:spPr>
                </pic:pic>
              </a:graphicData>
            </a:graphic>
          </wp:inline>
        </w:drawing>
      </w:r>
    </w:p>
    <w:p w14:paraId="234C1FD8"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Рис. 1</w:t>
      </w:r>
    </w:p>
    <w:p w14:paraId="3A6E5E2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71F29A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2.1.1. препятствовать восприятию информации, размещенной на другой конструкции;</w:t>
      </w:r>
    </w:p>
    <w:p w14:paraId="418EC96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2.1.2. размещаться на опорах освещения, стойках дорожных знаков и светофоров, деревьях и кустарниках, шлагбаумах, ограждениях, перилах, козырьках;</w:t>
      </w:r>
    </w:p>
    <w:p w14:paraId="1DD27D4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2.1.3. размещаться на фасаде здания на расстоянии менее 2 м от мемориальных досок;</w:t>
      </w:r>
    </w:p>
    <w:p w14:paraId="2F1C80A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2.1.4. размещаться с перекрытием витражей, дверных, оконных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 и т. д.), на оконных решетках;</w:t>
      </w:r>
    </w:p>
    <w:p w14:paraId="7380768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2.1.5. размещаться с использованием картона, ткани, в том числе баннерной, сетки и других мягких материалов (за исключением случаев размещения на маркизе);</w:t>
      </w:r>
    </w:p>
    <w:p w14:paraId="225046E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2.1.6. размещаться на фасадах здания, строения, сооружения в два ряда и более — одна над другой (за исключением случаев размещения на зданиях торговых, общественно-деловых центров, а также случаев, когда одна вывеска состоит из двух строк);</w:t>
      </w:r>
    </w:p>
    <w:p w14:paraId="7CBBE8C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2.1.7. размещаться в виде отдельно стоящих сборно-разборных конструкций (штендеров);</w:t>
      </w:r>
    </w:p>
    <w:p w14:paraId="4FDEC9C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2.1.8. размещаться на витражах здания, строения, сооружения;</w:t>
      </w:r>
    </w:p>
    <w:p w14:paraId="30EEBD7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2.1.9. 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FC7431">
        <w:rPr>
          <w:rFonts w:ascii="Times New Roman" w:eastAsia="Times New Roman" w:hAnsi="Times New Roman" w:cs="Times New Roman"/>
          <w:color w:val="000000"/>
          <w:sz w:val="28"/>
          <w:szCs w:val="28"/>
        </w:rPr>
        <w:t>призматроны</w:t>
      </w:r>
      <w:proofErr w:type="spellEnd"/>
      <w:r w:rsidRPr="00FC7431">
        <w:rPr>
          <w:rFonts w:ascii="Times New Roman" w:eastAsia="Times New Roman" w:hAnsi="Times New Roman" w:cs="Times New Roman"/>
          <w:color w:val="000000"/>
          <w:sz w:val="28"/>
          <w:szCs w:val="28"/>
        </w:rPr>
        <w:t>) и другие системы);</w:t>
      </w:r>
    </w:p>
    <w:p w14:paraId="51E75B9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2.1.10. размещаться на крыше здания, строения, сооружения в количестве более одной информационной конструкции;</w:t>
      </w:r>
    </w:p>
    <w:p w14:paraId="33B1962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2.1.11. размещаться в виде бегущей строки, видеоэкранов, медиафасадов, светодиодных экранов, проекционных информационных конструкций, объемно-пространственных информационных конструкций </w:t>
      </w:r>
      <w:r w:rsidRPr="00FC7431">
        <w:rPr>
          <w:rFonts w:ascii="Times New Roman" w:eastAsia="Times New Roman" w:hAnsi="Times New Roman" w:cs="Times New Roman"/>
          <w:color w:val="000000"/>
          <w:sz w:val="28"/>
          <w:szCs w:val="28"/>
        </w:rPr>
        <w:lastRenderedPageBreak/>
        <w:t>(воздушных шаров, аэростатов и иных летательных аппаратов, используемых в качестве информационных конструкций).</w:t>
      </w:r>
    </w:p>
    <w:p w14:paraId="3ED96DD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2.1.12. перекрывать дорожные знаки, знаки адресной системы;</w:t>
      </w:r>
    </w:p>
    <w:p w14:paraId="3658BD7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2.1.13. способствовать скапливанию снега, замачиванию фасадов или оказывать иное негативное воздействие на здание, строение, сооружение;</w:t>
      </w:r>
    </w:p>
    <w:p w14:paraId="0569FDB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2.1.14. размещаться на фасадах, ограждениях (заборах) и кровле индивидуальных жилых домов, садовых и дачных домов, жилых домов блокированной застройки (дуплексов, таунхаусов), индивидуальных гаражей, вспомогательных строений в границах участка под размещение индивидуального жилого дома, блокированной застройки, личного подсобного, крестьянского (фермерского) хозяйств.</w:t>
      </w:r>
    </w:p>
    <w:p w14:paraId="4E37FE4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2.2. Информационные конструкции должны содержаться в чистоте и исправном состоянии. В случае неисправности отдельных знаков информационной конструкции необходимо произвести их замену.</w:t>
      </w:r>
    </w:p>
    <w:p w14:paraId="5522894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2.3. Металлические элементы информационной конструкции должны быть своевременно очищаться и окрашиваться.</w:t>
      </w:r>
    </w:p>
    <w:p w14:paraId="28F8B44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2.4. Размещение на информационных конструкциях, витринах объявлений, посторонних надписей и изображений запрещено.</w:t>
      </w:r>
    </w:p>
    <w:p w14:paraId="6828883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2.5. Подсветка информационных конструкций, размещаемых на зданиях, строениях, сооружениях, должна:</w:t>
      </w:r>
    </w:p>
    <w:p w14:paraId="75FF8FC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устанавливаться для всех типов информационных конструкций;</w:t>
      </w:r>
    </w:p>
    <w:p w14:paraId="683CD78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организовываться без использования светодинамических и мерцающих эффектов;</w:t>
      </w:r>
    </w:p>
    <w:p w14:paraId="012471D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иметь внутреннее (встроенное в конструкцию) освещение без использования внешней подсветки посредством выносного освещения;</w:t>
      </w:r>
    </w:p>
    <w:p w14:paraId="6E310AB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иметь цветовое решение, соответствующее цветовому решению фасада здания, строения, сооружения (допускается использование теплого и белого света);</w:t>
      </w:r>
    </w:p>
    <w:p w14:paraId="6A76049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иметь электрооборудование (провода), окрашенные в цвет фасада здания, строения, сооружения;</w:t>
      </w:r>
    </w:p>
    <w:p w14:paraId="4C9B446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иметь приглушенный свет, не создающий прямых направленных лучей в окна жилых помещений и учитывающий безопасность участников дорожного движения;</w:t>
      </w:r>
    </w:p>
    <w:p w14:paraId="7B9C606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находиться в рабочем (исправном) состоянии, при неисправности световых элементов вывески необходимо включать подсветку информационных конструкций полностью до замены световых трубок или электроламп.</w:t>
      </w:r>
    </w:p>
    <w:p w14:paraId="392A938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16B5D1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3. Требования к размещению информационных конструкций.</w:t>
      </w:r>
    </w:p>
    <w:p w14:paraId="7EE01A0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3.1. Информационные конструкции</w:t>
      </w:r>
    </w:p>
    <w:p w14:paraId="76530EA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3.1.1. Информационные конструкции размещаются (рис. 2.):</w:t>
      </w:r>
    </w:p>
    <w:p w14:paraId="6B65F89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w:t>
      </w:r>
      <w:r w:rsidRPr="00FC7431">
        <w:rPr>
          <w:rFonts w:ascii="Times New Roman" w:eastAsia="Times New Roman" w:hAnsi="Times New Roman" w:cs="Times New Roman"/>
          <w:color w:val="000000"/>
          <w:sz w:val="28"/>
          <w:szCs w:val="28"/>
        </w:rPr>
        <w:lastRenderedPageBreak/>
        <w:t>предпринимателя, физического лица зарегистрированного как самозанятый, за исключением случаев размещения непосредственно у входа, въезда (справа или слева) или на входных дверях здания, строения, сооружения, помещения, где осуществляет деятельность организация или индивидуальный предприниматель (фасадные вывески);</w:t>
      </w:r>
    </w:p>
    <w:p w14:paraId="41FF275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входных дверях здания, строения, сооружения, помещения, въездных воротах с указанием фирменного наименования организации, места ее нахождения (адреса) и режима работы. Продавец (исполнитель) размещает указанную информацию на вывеске (табличке);</w:t>
      </w:r>
    </w:p>
    <w:p w14:paraId="749587D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фасаде здания, строения, сооружения перпендикулярно поверхности фасада и на его конструктивных элементах на единой горизонтальной оси (консольные вывески или вывески на панель-кронштейне);</w:t>
      </w:r>
    </w:p>
    <w:p w14:paraId="2788AB9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витринах зданий, строений, сооружений (витринные вывески);</w:t>
      </w:r>
    </w:p>
    <w:p w14:paraId="412B256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крыше здания, строения, сооружения параллельно плоскости соответствующего фасада здания, строения, сооружения (крышные вывески);</w:t>
      </w:r>
    </w:p>
    <w:p w14:paraId="2F46DC0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сборно-разборных конструкциях, предназначенных для затенения фасадных элементов, защиты от атмосферных осадков (на маркизах);</w:t>
      </w:r>
    </w:p>
    <w:p w14:paraId="4C74AD5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отдельно стоящих конструкциях в виде стел (информационные стелы).</w:t>
      </w:r>
    </w:p>
    <w:p w14:paraId="332A1162"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6FE9BA56"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9385320" wp14:editId="20D9AD25">
            <wp:extent cx="4781550" cy="4029075"/>
            <wp:effectExtent l="0" t="0" r="0" b="0"/>
            <wp:docPr id="3" name="image21.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6" cstate="print"/>
                    <a:srcRect b="5394"/>
                    <a:stretch>
                      <a:fillRect/>
                    </a:stretch>
                  </pic:blipFill>
                  <pic:spPr bwMode="auto">
                    <a:xfrm>
                      <a:off x="0" y="0"/>
                      <a:ext cx="4781550" cy="4029075"/>
                    </a:xfrm>
                    <a:prstGeom prst="rect">
                      <a:avLst/>
                    </a:prstGeom>
                    <a:noFill/>
                    <a:ln w="9525">
                      <a:noFill/>
                      <a:miter lim="800000"/>
                      <a:headEnd/>
                      <a:tailEnd/>
                    </a:ln>
                  </pic:spPr>
                </pic:pic>
              </a:graphicData>
            </a:graphic>
          </wp:inline>
        </w:drawing>
      </w:r>
    </w:p>
    <w:p w14:paraId="749E57FF" w14:textId="77777777" w:rsidR="002D3BCC" w:rsidRPr="00FC7431" w:rsidRDefault="002D3BCC" w:rsidP="002D3BCC">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Рис. 2</w:t>
      </w:r>
    </w:p>
    <w:p w14:paraId="79A2BB0F"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2EF1E2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3.1.2. На одном фасаде здания, строения, сооружения, в котором зарегистрирована, фактически находится или осуществляет деятельность </w:t>
      </w:r>
      <w:r w:rsidRPr="00FC7431">
        <w:rPr>
          <w:rFonts w:ascii="Times New Roman" w:eastAsia="Times New Roman" w:hAnsi="Times New Roman" w:cs="Times New Roman"/>
          <w:color w:val="000000"/>
          <w:sz w:val="28"/>
          <w:szCs w:val="28"/>
        </w:rPr>
        <w:lastRenderedPageBreak/>
        <w:t>организация, индивидуальный предприниматель, самозанятый допускается размещение не более одной информационной конструкции организации, индивидуального предпринимателя, физического лица, зарегистрированного как самозанятый, и не более одной консольной вывески, и не более одной таблички.</w:t>
      </w:r>
    </w:p>
    <w:p w14:paraId="5A652AD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3.1.3. Конструктивным решением фасадных вывесок, витринных вывесок, крышных вывесок является композиция из отдельных объемных букв, цифр, символов, декоративно-художественных элементов без использования подложки или светового короба.</w:t>
      </w:r>
    </w:p>
    <w:p w14:paraId="762A58F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3.1.4. Размещение фасадных вывесок, витринных вывесок, крышных вывесок с использованием подложки, в виде единого светового короба запрещено.</w:t>
      </w:r>
    </w:p>
    <w:p w14:paraId="51A4FA0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41183B1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3.2. Требования к фасадным вывескам</w:t>
      </w:r>
    </w:p>
    <w:p w14:paraId="59A0318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 Фасадные вывески размещаются (рис. 3):</w:t>
      </w:r>
    </w:p>
    <w:p w14:paraId="719812A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над верхней линией окон первого этажа торговых, административных и промышленных зданий, строений, сооружений, жилых домов с количеством этажей два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w:t>
      </w:r>
    </w:p>
    <w:p w14:paraId="720F927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над верхней линией окон второго этажа торговых, административных и промышленных зданий, строений, сооружений с количеством этажей три и более;</w:t>
      </w:r>
    </w:p>
    <w:p w14:paraId="5A73A3B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между верхней линией окон верхнего этажа и крышей (карнизом) одно-, двух-, трехэтажных встроенно-пристроенных нежилых помещений, вынесенных за пределы габаритов здания;</w:t>
      </w:r>
    </w:p>
    <w:p w14:paraId="215DA43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14:paraId="2072877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между верхней линией окон первого этажа и крышей (карнизом) одноэтажных зданий, строений, сооружений;</w:t>
      </w:r>
    </w:p>
    <w:p w14:paraId="64C28DE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над окнами подвального или цокольного этажа здания, но не ниже 600 мм от уровня поверхности земли до нижнего края фасадной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14:paraId="16CADC4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между верхней линией окон первого этажа и крышей (карнизом, фризом) на НТО.</w:t>
      </w:r>
    </w:p>
    <w:p w14:paraId="7F71E902"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lastRenderedPageBreak/>
        <w:drawing>
          <wp:inline distT="0" distB="0" distL="0" distR="0" wp14:anchorId="59D438F6" wp14:editId="3D9A0B03">
            <wp:extent cx="7115175" cy="2733675"/>
            <wp:effectExtent l="0" t="0" r="0" b="0"/>
            <wp:docPr id="4" name="image18.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7" cstate="print"/>
                    <a:srcRect b="57687"/>
                    <a:stretch>
                      <a:fillRect/>
                    </a:stretch>
                  </pic:blipFill>
                  <pic:spPr bwMode="auto">
                    <a:xfrm>
                      <a:off x="0" y="0"/>
                      <a:ext cx="7115175" cy="2733675"/>
                    </a:xfrm>
                    <a:prstGeom prst="rect">
                      <a:avLst/>
                    </a:prstGeom>
                    <a:noFill/>
                    <a:ln w="9525">
                      <a:noFill/>
                      <a:miter lim="800000"/>
                      <a:headEnd/>
                      <a:tailEnd/>
                    </a:ln>
                  </pic:spPr>
                </pic:pic>
              </a:graphicData>
            </a:graphic>
          </wp:inline>
        </w:drawing>
      </w:r>
      <w:r w:rsidRPr="00FC7431">
        <w:rPr>
          <w:rFonts w:ascii="Times New Roman" w:eastAsia="Times New Roman" w:hAnsi="Times New Roman" w:cs="Times New Roman"/>
          <w:color w:val="000000"/>
          <w:sz w:val="28"/>
          <w:szCs w:val="28"/>
        </w:rPr>
        <w:t>Рис.3</w:t>
      </w:r>
    </w:p>
    <w:p w14:paraId="5004E1A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3.2.2. При наличии на фасаде здания, строения, сооружения, а также на НТО фриза фасадные вывески размещаются исключительно на фризе (рис. 4).</w:t>
      </w:r>
    </w:p>
    <w:p w14:paraId="6652455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3.2.3. В случае если один вход в здание, строение, сооружение является общим для двух и более организаций индивидуальных предпринимателей, физических лиц, зарегистрированных как самозаняты</w:t>
      </w:r>
      <w:r>
        <w:rPr>
          <w:rFonts w:ascii="Times New Roman" w:eastAsia="Times New Roman" w:hAnsi="Times New Roman" w:cs="Times New Roman"/>
          <w:color w:val="000000"/>
          <w:sz w:val="28"/>
          <w:szCs w:val="28"/>
        </w:rPr>
        <w:t>е</w:t>
      </w:r>
      <w:r w:rsidRPr="00FC7431">
        <w:rPr>
          <w:rFonts w:ascii="Times New Roman" w:eastAsia="Times New Roman" w:hAnsi="Times New Roman" w:cs="Times New Roman"/>
          <w:color w:val="000000"/>
          <w:sz w:val="28"/>
          <w:szCs w:val="28"/>
        </w:rPr>
        <w:t>, размещение фасадных вывесок указанных организаций или индивидуальных предпринимателей над общим входом не допускается, за исключением размещения вывесок на фризе (рис. 4).</w:t>
      </w:r>
    </w:p>
    <w:p w14:paraId="7D3B343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3.2.4. Размещаемые на одном фасаде здания, строения, сооружения фасадные вывески должны быть установлены в пределах границ помещений, занимаемых организацией или индивидуальным предпринимателем,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композиционно-графическое, конструктивное решение (рис. 4).</w:t>
      </w:r>
    </w:p>
    <w:p w14:paraId="634EBD07" w14:textId="77777777" w:rsidR="002D3BCC" w:rsidRPr="00FC7431" w:rsidRDefault="002D3BCC" w:rsidP="002D3BCC">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59A53D2B" wp14:editId="3328749C">
            <wp:extent cx="6124575" cy="2952750"/>
            <wp:effectExtent l="0" t="0" r="0" b="0"/>
            <wp:docPr id="5" name="image24.png" descr="Изображение выглядит как снимок экрана, Прямоугольник, прямоугольный,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png" descr="Изображение выглядит как снимок экрана, Прямоугольник, прямоугольный, дизайн&#10;&#10;Автоматически созданное описание"/>
                    <pic:cNvPicPr>
                      <a:picLocks noChangeAspect="1" noChangeArrowheads="1"/>
                    </pic:cNvPicPr>
                  </pic:nvPicPr>
                  <pic:blipFill>
                    <a:blip r:embed="rId8" cstate="print"/>
                    <a:srcRect t="48225"/>
                    <a:stretch>
                      <a:fillRect/>
                    </a:stretch>
                  </pic:blipFill>
                  <pic:spPr bwMode="auto">
                    <a:xfrm>
                      <a:off x="0" y="0"/>
                      <a:ext cx="6124575" cy="2952750"/>
                    </a:xfrm>
                    <a:prstGeom prst="rect">
                      <a:avLst/>
                    </a:prstGeom>
                    <a:noFill/>
                    <a:ln w="9525">
                      <a:noFill/>
                      <a:miter lim="800000"/>
                      <a:headEnd/>
                      <a:tailEnd/>
                    </a:ln>
                  </pic:spPr>
                </pic:pic>
              </a:graphicData>
            </a:graphic>
          </wp:inline>
        </w:drawing>
      </w:r>
    </w:p>
    <w:p w14:paraId="5EB6A569" w14:textId="77777777" w:rsidR="002D3BCC" w:rsidRPr="00FC7431" w:rsidRDefault="002D3BCC" w:rsidP="002D3BCC">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lastRenderedPageBreak/>
        <w:t>Рис.4</w:t>
      </w:r>
    </w:p>
    <w:p w14:paraId="1FF48E41"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040216A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3.2.5. В случае если организация занимает площадь только на втором этаже, разрешается размещение вывески над окнами второго этажа. Вывеска должна быть выровнена по оси оконного проема и не превышать по высоте 500 мм.</w:t>
      </w:r>
    </w:p>
    <w:p w14:paraId="5F2CB42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3.2.6. В оформлении фасадной вывески не должно использоваться более трех цветов (за исключением случаев использования товарного знака, знака обслуживания).</w:t>
      </w:r>
    </w:p>
    <w:p w14:paraId="5107223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3.2.7. Композиционно-графическим решением фасадной вывески является размещение композиции (букв, цифр, символов, декоративно-художественных элементов) не более чем в две строки по горизонтали.</w:t>
      </w:r>
    </w:p>
    <w:p w14:paraId="19B7813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3.2.8. Оформление шрифтовой композиции фасадной вывески должно осуществляться с использованием не более двух гарнитур шрифта, с соблюдением </w:t>
      </w:r>
      <w:proofErr w:type="spellStart"/>
      <w:r w:rsidRPr="00FC7431">
        <w:rPr>
          <w:rFonts w:ascii="Times New Roman" w:eastAsia="Times New Roman" w:hAnsi="Times New Roman" w:cs="Times New Roman"/>
          <w:color w:val="000000"/>
          <w:sz w:val="28"/>
          <w:szCs w:val="28"/>
        </w:rPr>
        <w:t>межбуквенного</w:t>
      </w:r>
      <w:proofErr w:type="spellEnd"/>
      <w:r w:rsidRPr="00FC7431">
        <w:rPr>
          <w:rFonts w:ascii="Times New Roman" w:eastAsia="Times New Roman" w:hAnsi="Times New Roman" w:cs="Times New Roman"/>
          <w:color w:val="000000"/>
          <w:sz w:val="28"/>
          <w:szCs w:val="28"/>
        </w:rPr>
        <w:t xml:space="preserve"> интервала и силуэта букв, характерного для каждой гарнитуры шрифта (за исключением случаев использования товарного знака, знака обслуживания).</w:t>
      </w:r>
    </w:p>
    <w:p w14:paraId="2FE5563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3.2.9. Максимальный размер фасадной вывески в длину должен составлять не более 70% от длины части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w:t>
      </w:r>
      <w:r w:rsidRPr="00FC7431">
        <w:rPr>
          <w:rFonts w:ascii="Times New Roman" w:hAnsi="Times New Roman" w:cs="Times New Roman"/>
          <w:color w:val="000000"/>
          <w:sz w:val="28"/>
          <w:szCs w:val="28"/>
        </w:rPr>
        <w:t xml:space="preserve"> </w:t>
      </w:r>
      <w:r w:rsidRPr="00FC7431">
        <w:rPr>
          <w:rFonts w:ascii="Times New Roman" w:eastAsia="Times New Roman" w:hAnsi="Times New Roman" w:cs="Times New Roman"/>
          <w:color w:val="000000"/>
          <w:sz w:val="28"/>
          <w:szCs w:val="28"/>
        </w:rPr>
        <w:t>размещения фасадной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14:paraId="0C29C5D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3.2.10. Фасадная вывеска должна размещаться на расстоянии не менее 200 мм от оконных и дверных проемов, карниза, парапета кровли.</w:t>
      </w:r>
    </w:p>
    <w:p w14:paraId="3997899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3.2.11. Вывески на фасадах необходимо размещать без выступа за боковые пределы фасада и с учетом его архитектурного членения.</w:t>
      </w:r>
    </w:p>
    <w:p w14:paraId="05875B4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3.2.12. Не допускается размещать вывески на фасадах жилого здания, где отсутствует вход в помещение, к которому относится вывеска.</w:t>
      </w:r>
    </w:p>
    <w:p w14:paraId="34C657D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3.2.13. Не допускается размещение вывесок на уровне жилых этажей.</w:t>
      </w:r>
    </w:p>
    <w:p w14:paraId="382495C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3.2.14. Размещение фасадной вывески осуществляется с соблюдением следующих требований (рис. 5):</w:t>
      </w:r>
    </w:p>
    <w:p w14:paraId="6E93598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общая высота текстовой части с учетом высоты выносных элементов шрифта должна составлять не более 450 мм для вывески, состоящей из одной строки, и не более 550 мм для вывески, состоящей из двух строк (но не превышать 70% высоты фриза при размещении на нем), при размещении названия (наименования) объекта на зданиях торговых центров, торгово-развлекательных центров (комплексов), на спортивных и спортивно-зрелищных зданиях и сооружениях — не более 1000 мм, при размещении на НТО — не более 350 мм;</w:t>
      </w:r>
    </w:p>
    <w:p w14:paraId="25DF30A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максимальная высота объемных декоративно-художественных элементов, размещаемых в составе вывески, не может превышать по высоте </w:t>
      </w:r>
      <w:r w:rsidRPr="00FC7431">
        <w:rPr>
          <w:rFonts w:ascii="Times New Roman" w:eastAsia="Times New Roman" w:hAnsi="Times New Roman" w:cs="Times New Roman"/>
          <w:color w:val="000000"/>
          <w:sz w:val="28"/>
          <w:szCs w:val="28"/>
        </w:rPr>
        <w:lastRenderedPageBreak/>
        <w:t>550 мм. В случае размещения такого логотипа на фризе логотип по высоте не может превышать 70% от высоты фриза;</w:t>
      </w:r>
    </w:p>
    <w:p w14:paraId="7E5ADDA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случае размещения вывески и логотипа на фризе высота вывески и логотипа должна составлять не более 70% высоты фриза;</w:t>
      </w:r>
    </w:p>
    <w:p w14:paraId="7EF6E93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высота торцевого профиля букв, цифр, символов в составе вывески не должна превышать 70 мм;</w:t>
      </w:r>
    </w:p>
    <w:p w14:paraId="615F071A"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20E6448" wp14:editId="6D29EF4D">
            <wp:extent cx="4400550" cy="809625"/>
            <wp:effectExtent l="0" t="0" r="0" b="0"/>
            <wp:docPr id="6" name="image2.jpg" descr="Изображение выглядит как текст, снимок экрана, Шрифт, линия&#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descr="Изображение выглядит как текст, снимок экрана, Шрифт, линия&#10;&#10;Автоматически созданное описание"/>
                    <pic:cNvPicPr>
                      <a:picLocks noChangeAspect="1" noChangeArrowheads="1"/>
                    </pic:cNvPicPr>
                  </pic:nvPicPr>
                  <pic:blipFill>
                    <a:blip r:embed="rId9" cstate="print"/>
                    <a:srcRect l="-789" t="19569" r="789" b="16805"/>
                    <a:stretch>
                      <a:fillRect/>
                    </a:stretch>
                  </pic:blipFill>
                  <pic:spPr bwMode="auto">
                    <a:xfrm>
                      <a:off x="0" y="0"/>
                      <a:ext cx="4400550" cy="809625"/>
                    </a:xfrm>
                    <a:prstGeom prst="rect">
                      <a:avLst/>
                    </a:prstGeom>
                    <a:noFill/>
                    <a:ln w="9525">
                      <a:noFill/>
                      <a:miter lim="800000"/>
                      <a:headEnd/>
                      <a:tailEnd/>
                    </a:ln>
                  </pic:spPr>
                </pic:pic>
              </a:graphicData>
            </a:graphic>
          </wp:inline>
        </w:drawing>
      </w:r>
    </w:p>
    <w:p w14:paraId="15A05BF8"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43F505AC"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Нестационарные объекты:</w:t>
      </w:r>
    </w:p>
    <w:p w14:paraId="29E76363"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2CDCA6E1"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7CCE524F" wp14:editId="12388BED">
            <wp:extent cx="3048000" cy="247650"/>
            <wp:effectExtent l="19050" t="0" r="0" b="0"/>
            <wp:docPr id="7" name="image13.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0" cstate="print"/>
                    <a:srcRect l="19383" t="2521" r="16959" b="92110"/>
                    <a:stretch>
                      <a:fillRect/>
                    </a:stretch>
                  </pic:blipFill>
                  <pic:spPr bwMode="auto">
                    <a:xfrm>
                      <a:off x="0" y="0"/>
                      <a:ext cx="3048000" cy="247650"/>
                    </a:xfrm>
                    <a:prstGeom prst="rect">
                      <a:avLst/>
                    </a:prstGeom>
                    <a:noFill/>
                    <a:ln w="9525">
                      <a:noFill/>
                      <a:miter lim="800000"/>
                      <a:headEnd/>
                      <a:tailEnd/>
                    </a:ln>
                  </pic:spPr>
                </pic:pic>
              </a:graphicData>
            </a:graphic>
          </wp:inline>
        </w:drawing>
      </w:r>
    </w:p>
    <w:p w14:paraId="27FADE61"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1E5CB3E1" wp14:editId="656D7BBA">
            <wp:extent cx="2771775" cy="1533525"/>
            <wp:effectExtent l="19050" t="0" r="9525" b="0"/>
            <wp:docPr id="8"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11" cstate="print"/>
                    <a:srcRect l="8653" t="30185" r="33206"/>
                    <a:stretch>
                      <a:fillRect/>
                    </a:stretch>
                  </pic:blipFill>
                  <pic:spPr bwMode="auto">
                    <a:xfrm>
                      <a:off x="0" y="0"/>
                      <a:ext cx="2771775" cy="1533525"/>
                    </a:xfrm>
                    <a:prstGeom prst="rect">
                      <a:avLst/>
                    </a:prstGeom>
                    <a:noFill/>
                    <a:ln w="9525">
                      <a:noFill/>
                      <a:miter lim="800000"/>
                      <a:headEnd/>
                      <a:tailEnd/>
                    </a:ln>
                  </pic:spPr>
                </pic:pic>
              </a:graphicData>
            </a:graphic>
          </wp:inline>
        </w:drawing>
      </w:r>
    </w:p>
    <w:p w14:paraId="5E320481"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Рис.5</w:t>
      </w:r>
    </w:p>
    <w:p w14:paraId="3FE3BDD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максимальное расстояние между плоскостью фасада здания, строения, сооружения и основанием букв, цифр, символов, декоративно-художественных элементов вывески составляет 30 мм;</w:t>
      </w:r>
    </w:p>
    <w:p w14:paraId="1EF6364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случае размещения вывески путем крепления каждого элемента на единую монтажную раму все элементы рамы должны быть окрашены в цвет участка фасада здания, строения, сооружения, на котором осуществляется размещение;</w:t>
      </w:r>
    </w:p>
    <w:p w14:paraId="668BEC9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случае если над входом, на фризе, над окном нет места для вывески, возможно устройство консольной вывески и (или) вывески на аппликационной пленке в окнах занимаемого помещения.</w:t>
      </w:r>
    </w:p>
    <w:p w14:paraId="2101728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размещение на зданиях торговых центров, торгово-развлекательных центров (комплексов), на спортивных и спортивно-зрелищных зданиях и сооружениях — осуществляется в соответствии с паспортом фасада. При отсутствии паспорта фасада здания для данной категории зданий требуется разработка архитектурно-художественной концепции (графической схемы) размещения информационных и рекламных конструкций на фасаде здания и ее согласование с органом местного самоуправления для создания единого визуально привлекательного облика объекта и его гармоничного включения в окружающую среду.</w:t>
      </w:r>
    </w:p>
    <w:p w14:paraId="4F931B3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3.2.15. Информационные материалы на аппликационной пленке в окнах занимаемого помещения должны быть выполнены из отдельных букв и </w:t>
      </w:r>
      <w:r w:rsidRPr="00FC7431">
        <w:rPr>
          <w:rFonts w:ascii="Times New Roman" w:eastAsia="Times New Roman" w:hAnsi="Times New Roman" w:cs="Times New Roman"/>
          <w:color w:val="000000"/>
          <w:sz w:val="28"/>
          <w:szCs w:val="28"/>
        </w:rPr>
        <w:lastRenderedPageBreak/>
        <w:t>элементов на светопрозрачной пленке и не должны превышать 30% заполнения оконного проема.</w:t>
      </w:r>
    </w:p>
    <w:p w14:paraId="598861C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b/>
          <w:color w:val="000000"/>
          <w:sz w:val="28"/>
          <w:szCs w:val="28"/>
        </w:rPr>
      </w:pPr>
    </w:p>
    <w:p w14:paraId="601BE3B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b/>
          <w:color w:val="000000"/>
          <w:sz w:val="28"/>
          <w:szCs w:val="28"/>
        </w:rPr>
        <w:t>3.3. Требования к табличкам</w:t>
      </w:r>
      <w:r w:rsidRPr="00FC7431">
        <w:rPr>
          <w:rFonts w:ascii="Times New Roman" w:eastAsia="Times New Roman" w:hAnsi="Times New Roman" w:cs="Times New Roman"/>
          <w:color w:val="000000"/>
          <w:sz w:val="28"/>
          <w:szCs w:val="28"/>
        </w:rPr>
        <w:t xml:space="preserve"> (рис. 6)</w:t>
      </w:r>
    </w:p>
    <w:p w14:paraId="28FC985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7D6CEA7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rPr>
        <w:drawing>
          <wp:inline distT="0" distB="0" distL="0" distR="0" wp14:anchorId="3430893B" wp14:editId="450D5D2C">
            <wp:extent cx="5019675" cy="2257425"/>
            <wp:effectExtent l="19050" t="0" r="9525" b="0"/>
            <wp:docPr id="9" name="image16.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2" cstate="print"/>
                    <a:srcRect t="51552"/>
                    <a:stretch>
                      <a:fillRect/>
                    </a:stretch>
                  </pic:blipFill>
                  <pic:spPr bwMode="auto">
                    <a:xfrm>
                      <a:off x="0" y="0"/>
                      <a:ext cx="5019675" cy="2257425"/>
                    </a:xfrm>
                    <a:prstGeom prst="rect">
                      <a:avLst/>
                    </a:prstGeom>
                    <a:noFill/>
                    <a:ln w="9525">
                      <a:noFill/>
                      <a:miter lim="800000"/>
                      <a:headEnd/>
                      <a:tailEnd/>
                    </a:ln>
                  </pic:spPr>
                </pic:pic>
              </a:graphicData>
            </a:graphic>
          </wp:inline>
        </w:drawing>
      </w:r>
    </w:p>
    <w:p w14:paraId="566ACAAA" w14:textId="77777777" w:rsidR="002D3BCC" w:rsidRPr="00FC7431" w:rsidRDefault="002D3BCC" w:rsidP="002D3BCC">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Рис.6</w:t>
      </w:r>
    </w:p>
    <w:p w14:paraId="59EDBEE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10C0F03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3.3.1. Допускаются следующие варианты размещения:</w:t>
      </w:r>
    </w:p>
    <w:p w14:paraId="54CC617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виде отдельной таблички;</w:t>
      </w:r>
    </w:p>
    <w:p w14:paraId="3FC328B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путем объединения табличек в информационный блок с ячейками (модулями) для размещения информации, обеспечивающий формирование единой композиции,</w:t>
      </w:r>
    </w:p>
    <w:p w14:paraId="3CFE715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соразмерной входной группе (в случае необходимости размещения у общего входа в здание, строение, сооружение более трех табличек).</w:t>
      </w:r>
    </w:p>
    <w:p w14:paraId="084FD80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3.3.2. Размещение табличек осуществляется с соблюдением следующих требований:</w:t>
      </w:r>
    </w:p>
    <w:p w14:paraId="7A20275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размеры отдельно размещаемой таблички (за исключением случаев размещения таблички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 400 мм по высоте, 300 мм по ширине; размеры информационного блока с ячейками не должны превышать 1200 мм по высоте, 900 мм по ширине;</w:t>
      </w:r>
    </w:p>
    <w:p w14:paraId="3E920C6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размеры табличек, размещаемых на дверях входных групп, внутренней стороне остекления витрин, остекленных участках фасада методом нанесения трафаретной печати или аналогичными методами, на НТО, не должны превышать</w:t>
      </w:r>
    </w:p>
    <w:p w14:paraId="03F3609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400 мм по высоте, 300 мм по ширине;</w:t>
      </w:r>
    </w:p>
    <w:p w14:paraId="2ACCE35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14:paraId="113A1E5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lastRenderedPageBreak/>
        <w:t>- 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14:paraId="7DAB40C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оформлении таблички не должно использоваться более трех цветов;</w:t>
      </w:r>
    </w:p>
    <w:p w14:paraId="2DE1FE1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цветовом и композиционном решениях информационного блока должны использоваться элементы идентичные между собой по цвету, размерам, материалам изготовления, способам подсветки;</w:t>
      </w:r>
    </w:p>
    <w:p w14:paraId="51DCCD4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FC7431">
        <w:rPr>
          <w:rFonts w:ascii="Times New Roman" w:eastAsia="Times New Roman" w:hAnsi="Times New Roman" w:cs="Times New Roman"/>
          <w:color w:val="000000"/>
          <w:sz w:val="28"/>
          <w:szCs w:val="28"/>
        </w:rPr>
        <w:t>межбуквенного</w:t>
      </w:r>
      <w:proofErr w:type="spellEnd"/>
      <w:r w:rsidRPr="00FC7431">
        <w:rPr>
          <w:rFonts w:ascii="Times New Roman" w:eastAsia="Times New Roman" w:hAnsi="Times New Roman" w:cs="Times New Roman"/>
          <w:color w:val="000000"/>
          <w:sz w:val="28"/>
          <w:szCs w:val="28"/>
        </w:rPr>
        <w:t xml:space="preserve"> интервала, характерного для каждой гарнитуры шрифта;</w:t>
      </w:r>
    </w:p>
    <w:p w14:paraId="1EBC2DB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высота букв, цифр, символов должна быть не более 100 мм;</w:t>
      </w:r>
    </w:p>
    <w:p w14:paraId="3432377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аналогичных информационных конструкций (в случае их соответствия требованиям настоящего Стандарта) в пределах плоскости фасада;</w:t>
      </w:r>
    </w:p>
    <w:p w14:paraId="0586D1B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число табличек, </w:t>
      </w:r>
      <w:r w:rsidRPr="00FC7431">
        <w:rPr>
          <w:rFonts w:ascii="Times New Roman" w:eastAsia="Times New Roman" w:hAnsi="Times New Roman" w:cs="Times New Roman"/>
          <w:sz w:val="28"/>
          <w:szCs w:val="28"/>
        </w:rPr>
        <w:t>размещенных</w:t>
      </w:r>
      <w:r w:rsidRPr="00FC7431">
        <w:rPr>
          <w:rFonts w:ascii="Times New Roman" w:eastAsia="Times New Roman" w:hAnsi="Times New Roman" w:cs="Times New Roman"/>
          <w:color w:val="000000"/>
          <w:sz w:val="28"/>
          <w:szCs w:val="28"/>
        </w:rPr>
        <w:t xml:space="preserve"> справа и слева от входа или въезда, не должно превышать трех на каждой из сторон, при этом таблички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 деятельность более шести организаций, индивидуальных предпринимателей или физических лиц зарегистрированных как самозанятые, таблички размещаются на фасаде здания, строения, сооружения индивидуально, но при этом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14:paraId="2027E1C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14:paraId="350E2F2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3.4. Требования к консольным вывескам.</w:t>
      </w:r>
    </w:p>
    <w:p w14:paraId="7C34593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3.4.1. Допускаются следующие варианты размещение консольных вывесок:</w:t>
      </w:r>
    </w:p>
    <w:p w14:paraId="7F4F6F9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над верхней линией окон первого этажа, но не выше 200 мм от нижней линии окон второго этажа зданий, строений, сооружений;</w:t>
      </w:r>
    </w:p>
    <w:p w14:paraId="2578E12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14:paraId="296355C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у арок здания, строения, сооружения (в случае если вход в помещение, занимаемое организацией или индивидуальным предпринимателем, организован со стороны внутреннего двора здания, строения, сооружения);</w:t>
      </w:r>
    </w:p>
    <w:p w14:paraId="62DEE31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 на высоте не менее 2700 мм от отметки поверхности земли на одной горизонтальной оси с вывеской (рис. 7).</w:t>
      </w:r>
    </w:p>
    <w:p w14:paraId="1BBA2EB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509DE72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CBC386D" wp14:editId="4BCD8676">
            <wp:extent cx="3514725" cy="2162175"/>
            <wp:effectExtent l="19050" t="0" r="9525" b="0"/>
            <wp:docPr id="10" name="image17.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3" cstate="print"/>
                    <a:srcRect b="72198"/>
                    <a:stretch>
                      <a:fillRect/>
                    </a:stretch>
                  </pic:blipFill>
                  <pic:spPr bwMode="auto">
                    <a:xfrm>
                      <a:off x="0" y="0"/>
                      <a:ext cx="3514725" cy="2162175"/>
                    </a:xfrm>
                    <a:prstGeom prst="rect">
                      <a:avLst/>
                    </a:prstGeom>
                    <a:noFill/>
                    <a:ln w="9525">
                      <a:noFill/>
                      <a:miter lim="800000"/>
                      <a:headEnd/>
                      <a:tailEnd/>
                    </a:ln>
                  </pic:spPr>
                </pic:pic>
              </a:graphicData>
            </a:graphic>
          </wp:inline>
        </w:drawing>
      </w:r>
    </w:p>
    <w:p w14:paraId="54B9E5D6"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Рис.7</w:t>
      </w:r>
    </w:p>
    <w:p w14:paraId="7AB329B1"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p>
    <w:p w14:paraId="46535B2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3.4.2. Размещение консольных вывесок осуществляется в пределах границ помещений, занимаемых организациями или индивидуальными предпринимателями, на одном из углов здания или на одной из сторон от входа в здание, строение, сооружение.</w:t>
      </w:r>
    </w:p>
    <w:p w14:paraId="06DD61C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3.4.3. Размещение консольных вывесок допускается с соблюдением следующих требований:</w:t>
      </w:r>
    </w:p>
    <w:p w14:paraId="75FDE5D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размеры вывески должны быть не более 500 мм по высоте и 500 мм по ширине;</w:t>
      </w:r>
    </w:p>
    <w:p w14:paraId="28683AC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расстояние от вывески до плоскости фасада (выступающих элементов фасада) здания, строения, сооружения должно составлять не более 200 мм (рис. 8);</w:t>
      </w:r>
    </w:p>
    <w:p w14:paraId="41A4E3DA"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26AC470B" wp14:editId="3A2E333C">
            <wp:extent cx="3438525" cy="1190625"/>
            <wp:effectExtent l="19050" t="0" r="9525" b="0"/>
            <wp:docPr id="11" name="image8.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4" cstate="print"/>
                    <a:srcRect t="30275" b="53993"/>
                    <a:stretch>
                      <a:fillRect/>
                    </a:stretch>
                  </pic:blipFill>
                  <pic:spPr bwMode="auto">
                    <a:xfrm>
                      <a:off x="0" y="0"/>
                      <a:ext cx="3438525" cy="1190625"/>
                    </a:xfrm>
                    <a:prstGeom prst="rect">
                      <a:avLst/>
                    </a:prstGeom>
                    <a:noFill/>
                    <a:ln w="9525">
                      <a:noFill/>
                      <a:miter lim="800000"/>
                      <a:headEnd/>
                      <a:tailEnd/>
                    </a:ln>
                  </pic:spPr>
                </pic:pic>
              </a:graphicData>
            </a:graphic>
          </wp:inline>
        </w:drawing>
      </w:r>
    </w:p>
    <w:p w14:paraId="6DC5F510"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Рис.8</w:t>
      </w:r>
    </w:p>
    <w:p w14:paraId="5E5762F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расстояние между консольными вывесками должно составлять не менее 10 м.</w:t>
      </w:r>
    </w:p>
    <w:p w14:paraId="597C9D2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3.4.4. Установка консольных вывесок способом, отраженным на рис. 9, а также установка более одной консольной вывески в вертикальном ряду друг над другом запрещена.</w:t>
      </w:r>
    </w:p>
    <w:p w14:paraId="1CA6ECC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4AD6DD9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9704E28" wp14:editId="04730158">
            <wp:extent cx="4467225" cy="1752600"/>
            <wp:effectExtent l="19050" t="0" r="9525" b="0"/>
            <wp:docPr id="12" name="image5.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5" cstate="print"/>
                    <a:srcRect t="82220"/>
                    <a:stretch>
                      <a:fillRect/>
                    </a:stretch>
                  </pic:blipFill>
                  <pic:spPr bwMode="auto">
                    <a:xfrm>
                      <a:off x="0" y="0"/>
                      <a:ext cx="4467225" cy="1752600"/>
                    </a:xfrm>
                    <a:prstGeom prst="rect">
                      <a:avLst/>
                    </a:prstGeom>
                    <a:noFill/>
                    <a:ln w="9525">
                      <a:noFill/>
                      <a:miter lim="800000"/>
                      <a:headEnd/>
                      <a:tailEnd/>
                    </a:ln>
                  </pic:spPr>
                </pic:pic>
              </a:graphicData>
            </a:graphic>
          </wp:inline>
        </w:drawing>
      </w:r>
    </w:p>
    <w:p w14:paraId="3000E73E"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Рис.9</w:t>
      </w:r>
    </w:p>
    <w:p w14:paraId="2DB3FE21"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p>
    <w:p w14:paraId="6D29123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3.4.5. Блочные консольные вывески для размещения информационных материалов нескольких организаций выполняются в едином стиле, шириной 600 мм, высотой 800 мм (рис. 10).</w:t>
      </w:r>
    </w:p>
    <w:p w14:paraId="5BAC230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75C921D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B0731E8" wp14:editId="6E12802C">
            <wp:extent cx="4057650" cy="1476375"/>
            <wp:effectExtent l="19050" t="0" r="0" b="0"/>
            <wp:docPr id="13" name="image22.jpg" descr="Изображение выглядит как текст, снимок экрана, диаграмма, Пла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g" descr="Изображение выглядит как текст, снимок экрана, диаграмма, План&#10;&#10;Автоматически созданное описание"/>
                    <pic:cNvPicPr>
                      <a:picLocks noChangeAspect="1" noChangeArrowheads="1"/>
                    </pic:cNvPicPr>
                  </pic:nvPicPr>
                  <pic:blipFill>
                    <a:blip r:embed="rId16" cstate="print"/>
                    <a:srcRect t="58571" b="24905"/>
                    <a:stretch>
                      <a:fillRect/>
                    </a:stretch>
                  </pic:blipFill>
                  <pic:spPr bwMode="auto">
                    <a:xfrm>
                      <a:off x="0" y="0"/>
                      <a:ext cx="4057650" cy="1476375"/>
                    </a:xfrm>
                    <a:prstGeom prst="rect">
                      <a:avLst/>
                    </a:prstGeom>
                    <a:noFill/>
                    <a:ln w="9525">
                      <a:noFill/>
                      <a:miter lim="800000"/>
                      <a:headEnd/>
                      <a:tailEnd/>
                    </a:ln>
                  </pic:spPr>
                </pic:pic>
              </a:graphicData>
            </a:graphic>
          </wp:inline>
        </w:drawing>
      </w:r>
    </w:p>
    <w:p w14:paraId="4024A5A0"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Рис.10</w:t>
      </w:r>
    </w:p>
    <w:p w14:paraId="58F2C7A9"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p>
    <w:p w14:paraId="74E284BE" w14:textId="77777777" w:rsidR="002D3BCC" w:rsidRPr="00FC7431" w:rsidRDefault="002D3BCC" w:rsidP="002D3BCC">
      <w:pPr>
        <w:pStyle w:val="1"/>
        <w:spacing w:after="0" w:line="240" w:lineRule="auto"/>
        <w:ind w:firstLine="709"/>
        <w:rPr>
          <w:rFonts w:ascii="Times New Roman" w:eastAsia="Times New Roman" w:hAnsi="Times New Roman" w:cs="Times New Roman"/>
          <w:sz w:val="28"/>
          <w:szCs w:val="28"/>
        </w:rPr>
      </w:pPr>
    </w:p>
    <w:p w14:paraId="310B71D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3.5. Требования к витринным вывескам.</w:t>
      </w:r>
    </w:p>
    <w:p w14:paraId="1F1C53C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3.5.1. Витринные вывески допускается размещать с внутренней (интерьерной) и с внешней (фасадной) стороны остекления витрины. Витринными вывески называются в случае их размещения с внутренней (интерьерной) стороны остекления витрины на расстоянии до 1 м от остекления. Размещение витринных вывесок выше первого этажа не допускается.</w:t>
      </w:r>
    </w:p>
    <w:p w14:paraId="1CC7A68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3.5.2. Витринные вывески размещаются в соответствии со следующими требованиями:</w:t>
      </w:r>
    </w:p>
    <w:p w14:paraId="324B843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высота текста вывески не должна превышать 150 мм, высота декоративной части (логотипа) - не более 300 мм, при этом габариты всей конструкции не могут превышать по высоте или ширине 50% габаритов стекла, на котором размещена вывеска (рис. 11);</w:t>
      </w:r>
    </w:p>
    <w:p w14:paraId="161B4A2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2FF7B74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56CC1198" wp14:editId="6DCBC690">
            <wp:extent cx="4838700" cy="1819275"/>
            <wp:effectExtent l="19050" t="0" r="0" b="0"/>
            <wp:docPr id="14" name="image1.jpg" descr="Изображение выглядит как текст, диаграмма, План, снимок экран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descr="Изображение выглядит как текст, диаграмма, План, снимок экрана&#10;&#10;Автоматически созданное описание"/>
                    <pic:cNvPicPr>
                      <a:picLocks noChangeAspect="1" noChangeArrowheads="1"/>
                    </pic:cNvPicPr>
                  </pic:nvPicPr>
                  <pic:blipFill>
                    <a:blip r:embed="rId17" cstate="print"/>
                    <a:srcRect b="64861"/>
                    <a:stretch>
                      <a:fillRect/>
                    </a:stretch>
                  </pic:blipFill>
                  <pic:spPr bwMode="auto">
                    <a:xfrm>
                      <a:off x="0" y="0"/>
                      <a:ext cx="4838700" cy="1819275"/>
                    </a:xfrm>
                    <a:prstGeom prst="rect">
                      <a:avLst/>
                    </a:prstGeom>
                    <a:noFill/>
                    <a:ln w="9525">
                      <a:noFill/>
                      <a:miter lim="800000"/>
                      <a:headEnd/>
                      <a:tailEnd/>
                    </a:ln>
                  </pic:spPr>
                </pic:pic>
              </a:graphicData>
            </a:graphic>
          </wp:inline>
        </w:drawing>
      </w:r>
    </w:p>
    <w:p w14:paraId="4D3E9F6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D8D740E" wp14:editId="76AA0CBB">
            <wp:extent cx="4981575" cy="2095500"/>
            <wp:effectExtent l="19050" t="0" r="9525"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8" cstate="print"/>
                    <a:srcRect t="58278" b="2594"/>
                    <a:stretch>
                      <a:fillRect/>
                    </a:stretch>
                  </pic:blipFill>
                  <pic:spPr bwMode="auto">
                    <a:xfrm>
                      <a:off x="0" y="0"/>
                      <a:ext cx="4981575" cy="2095500"/>
                    </a:xfrm>
                    <a:prstGeom prst="rect">
                      <a:avLst/>
                    </a:prstGeom>
                    <a:noFill/>
                    <a:ln w="9525">
                      <a:noFill/>
                      <a:miter lim="800000"/>
                      <a:headEnd/>
                      <a:tailEnd/>
                    </a:ln>
                  </pic:spPr>
                </pic:pic>
              </a:graphicData>
            </a:graphic>
          </wp:inline>
        </w:drawing>
      </w:r>
    </w:p>
    <w:p w14:paraId="7675AA8C"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 11</w:t>
      </w:r>
    </w:p>
    <w:p w14:paraId="1B1CBA4B"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p>
    <w:p w14:paraId="3823856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3.6. Требования к крышным вывескам.</w:t>
      </w:r>
    </w:p>
    <w:p w14:paraId="45C2403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3.6.1. 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14:paraId="4826A93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3.6.2. 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которой содержатся на данной вывеске и в месте фактического нахождения (месте осуществления деятельности) которой вывеска размещается.</w:t>
      </w:r>
    </w:p>
    <w:p w14:paraId="0E35988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3.6.3. Размещение крышных вывесок над кровлями многоквартирных многоэтажных жилых домов и зданий торговых центров, торгово-развлекательных центров (комплексов) общей площадью свыше 5 тыс. кв. м, на спортивных и спортивно-зрелищных зданиях и сооружениях с числом мест для зрителей более 500 разрешается при условии согласования Консультативным-экспертным советом по рассмотрению архитектурно-градостроительного облика населенных пунктов, зданий, сооружений Ленинградской области, образованным постановлением Губернатора Ленинградской области от 31 мая 2021 года № 40-пг.</w:t>
      </w:r>
    </w:p>
    <w:p w14:paraId="3928C00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3.6.4. На одном здании может быть размещена только одна крышная вывеска.</w:t>
      </w:r>
    </w:p>
    <w:p w14:paraId="6B5B3EE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3.6.5. На зданиях, строениях, сооружениях, являющихся объектами культурного наследия федерального, регионального, местного значения, </w:t>
      </w:r>
      <w:r w:rsidRPr="00FC7431">
        <w:rPr>
          <w:rFonts w:ascii="Times New Roman" w:eastAsia="Times New Roman" w:hAnsi="Times New Roman" w:cs="Times New Roman"/>
          <w:sz w:val="28"/>
          <w:szCs w:val="28"/>
        </w:rPr>
        <w:lastRenderedPageBreak/>
        <w:t>выявленными объектами культурного наследия размещение крышных вывесок запрещено.</w:t>
      </w:r>
    </w:p>
    <w:p w14:paraId="268921E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3.6.6. Крышные вывески должны соответствовать следующим требованиям:</w:t>
      </w:r>
    </w:p>
    <w:p w14:paraId="75E54EE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 </w:t>
      </w:r>
    </w:p>
    <w:p w14:paraId="7910435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Gungsuh" w:hAnsi="Times New Roman" w:cs="Times New Roman"/>
          <w:sz w:val="28"/>
          <w:szCs w:val="28"/>
        </w:rPr>
        <w:t>- 0,8 м для 1−2 — этажных объектов;</w:t>
      </w:r>
    </w:p>
    <w:p w14:paraId="7FF52C0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Gungsuh" w:hAnsi="Times New Roman" w:cs="Times New Roman"/>
          <w:sz w:val="28"/>
          <w:szCs w:val="28"/>
        </w:rPr>
        <w:t>- 1,2 м для 1−2 — этажных объектов высотой более 8 м;</w:t>
      </w:r>
    </w:p>
    <w:p w14:paraId="7BA6583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Gungsuh" w:hAnsi="Times New Roman" w:cs="Times New Roman"/>
          <w:sz w:val="28"/>
          <w:szCs w:val="28"/>
        </w:rPr>
        <w:t>- 1,2 м для 3−5 — этажных объектов.</w:t>
      </w:r>
    </w:p>
    <w:p w14:paraId="379309D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3.6.7. Элементы крепления крышной вывески не должны выступать</w:t>
      </w:r>
    </w:p>
    <w:p w14:paraId="1EECC76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за границы информационного поля.</w:t>
      </w:r>
    </w:p>
    <w:p w14:paraId="7CA9CB5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3.6.8. Длина крышной вывески должна составлять не более 50% ортогональной проекции фасада здания, строения, сооружения, по отношению к которому она размещена, однако при выступании частей фасада здания относительно друг друга по бокам более чем на 3 м ширина вывески может составлять до 70% от наиболее узкой части фасада (рис. 12).</w:t>
      </w:r>
    </w:p>
    <w:p w14:paraId="18EBF46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2F0AB9E7"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p>
    <w:p w14:paraId="498AA125"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74B7655B" wp14:editId="3AB844FA">
            <wp:extent cx="5257800" cy="2228850"/>
            <wp:effectExtent l="19050" t="0" r="0" b="0"/>
            <wp:docPr id="16" name="image4.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19" cstate="print"/>
                    <a:srcRect l="7402" t="1637" r="4659" b="67267"/>
                    <a:stretch>
                      <a:fillRect/>
                    </a:stretch>
                  </pic:blipFill>
                  <pic:spPr bwMode="auto">
                    <a:xfrm>
                      <a:off x="0" y="0"/>
                      <a:ext cx="5257800" cy="2228850"/>
                    </a:xfrm>
                    <a:prstGeom prst="rect">
                      <a:avLst/>
                    </a:prstGeom>
                    <a:noFill/>
                    <a:ln w="9525">
                      <a:noFill/>
                      <a:miter lim="800000"/>
                      <a:headEnd/>
                      <a:tailEnd/>
                    </a:ln>
                  </pic:spPr>
                </pic:pic>
              </a:graphicData>
            </a:graphic>
          </wp:inline>
        </w:drawing>
      </w:r>
    </w:p>
    <w:p w14:paraId="6654D431"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p>
    <w:p w14:paraId="5F5D4E24"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4A3AFA78" wp14:editId="53A7AAA7">
            <wp:extent cx="5686425" cy="1619250"/>
            <wp:effectExtent l="19050" t="0" r="9525" b="0"/>
            <wp:docPr id="17" name="image6.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0" cstate="print"/>
                    <a:srcRect l="3415" t="77626" r="2602"/>
                    <a:stretch>
                      <a:fillRect/>
                    </a:stretch>
                  </pic:blipFill>
                  <pic:spPr bwMode="auto">
                    <a:xfrm>
                      <a:off x="0" y="0"/>
                      <a:ext cx="5686425" cy="1619250"/>
                    </a:xfrm>
                    <a:prstGeom prst="rect">
                      <a:avLst/>
                    </a:prstGeom>
                    <a:noFill/>
                    <a:ln w="9525">
                      <a:noFill/>
                      <a:miter lim="800000"/>
                      <a:headEnd/>
                      <a:tailEnd/>
                    </a:ln>
                  </pic:spPr>
                </pic:pic>
              </a:graphicData>
            </a:graphic>
          </wp:inline>
        </w:drawing>
      </w:r>
    </w:p>
    <w:p w14:paraId="198B9BF7"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Рис.12</w:t>
      </w:r>
    </w:p>
    <w:p w14:paraId="1BEB00E4"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p>
    <w:p w14:paraId="218DDA1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3.6.9. При размещении крышных вывесок не должны использоваться технологии смены изображения, а также технологии организации медиафасадов, динамические способы передачи информации.</w:t>
      </w:r>
    </w:p>
    <w:p w14:paraId="59F52F4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3.6.10. Расстояние от конструкции, размещаемой на крыше, парапете встроенно-пристроенного помещения, до окон должно составлять не менее 6 м (рис. 13).</w:t>
      </w:r>
    </w:p>
    <w:p w14:paraId="2E22843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624AB96F" wp14:editId="67B8BF53">
            <wp:extent cx="5934075" cy="2152650"/>
            <wp:effectExtent l="19050" t="0" r="9525" b="0"/>
            <wp:docPr id="18" name="image7.jpg" descr="Изображение выглядит как текст, снимок экрана, диаграмма,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g" descr="Изображение выглядит как текст, снимок экрана, диаграмма, дизайн&#10;&#10;Автоматически созданное описание"/>
                    <pic:cNvPicPr>
                      <a:picLocks noChangeAspect="1" noChangeArrowheads="1"/>
                    </pic:cNvPicPr>
                  </pic:nvPicPr>
                  <pic:blipFill>
                    <a:blip r:embed="rId21" cstate="print"/>
                    <a:srcRect t="36127" b="33598"/>
                    <a:stretch>
                      <a:fillRect/>
                    </a:stretch>
                  </pic:blipFill>
                  <pic:spPr bwMode="auto">
                    <a:xfrm>
                      <a:off x="0" y="0"/>
                      <a:ext cx="5934075" cy="2152650"/>
                    </a:xfrm>
                    <a:prstGeom prst="rect">
                      <a:avLst/>
                    </a:prstGeom>
                    <a:noFill/>
                    <a:ln w="9525">
                      <a:noFill/>
                      <a:miter lim="800000"/>
                      <a:headEnd/>
                      <a:tailEnd/>
                    </a:ln>
                  </pic:spPr>
                </pic:pic>
              </a:graphicData>
            </a:graphic>
          </wp:inline>
        </w:drawing>
      </w:r>
    </w:p>
    <w:p w14:paraId="7D37F7C4"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Рис.13</w:t>
      </w:r>
    </w:p>
    <w:p w14:paraId="672911B6"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p>
    <w:p w14:paraId="2D99688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3.6.11. Не допускается размещать вывеску на коньке кровли крыши.</w:t>
      </w:r>
    </w:p>
    <w:p w14:paraId="714BF51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3.6.12. Толщина элементов должна составлять от 7 до 20% высоты текста вывески.</w:t>
      </w:r>
    </w:p>
    <w:p w14:paraId="0A06120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25ED6F1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3.7. Требования к вывескам на маркизах.</w:t>
      </w:r>
    </w:p>
    <w:p w14:paraId="20CB2D6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14:paraId="2D98B74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высота вывески должна быть не более 150 мм, за исключением случаев изображения товарного знака, знака обслуживания, размещаемого на маркизах сезонных кафе;</w:t>
      </w:r>
    </w:p>
    <w:p w14:paraId="56BC253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высота изображения товарного знака, знака обслуживания, логотипа, размещаемого на маркизах сезонного кафе, должна быть не более 300 мм;</w:t>
      </w:r>
    </w:p>
    <w:p w14:paraId="0AEC839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текстовая часть и декоративно-художественные элементы вывески должны быть размещены на единой горизонтальной оси.</w:t>
      </w:r>
    </w:p>
    <w:p w14:paraId="2E807B0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11FC0F6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3.8. Требования к объемно-пространственным информационным конструкциям.</w:t>
      </w:r>
    </w:p>
    <w:p w14:paraId="0DE8098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3.8.1. Объемно-пространственные информационные конструкции не должны размещаться на зданиях, строениях, сооружениях.</w:t>
      </w:r>
    </w:p>
    <w:p w14:paraId="19C19C5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3.8.2. Размещение воздушных шаров, аэростатов и иных летательных аппаратов, используемых в качестве рекламных конструкций, регулируется нормами Воздушного кодекса Российской Федерации. Воздушные шары, аэростаты и иные летательные аппараты, используемые в качестве рекламных конструкций, не должны размещаться в границах улично-</w:t>
      </w:r>
      <w:r w:rsidRPr="00FC7431">
        <w:rPr>
          <w:rFonts w:ascii="Times New Roman" w:eastAsia="Times New Roman" w:hAnsi="Times New Roman" w:cs="Times New Roman"/>
          <w:sz w:val="28"/>
          <w:szCs w:val="28"/>
        </w:rPr>
        <w:lastRenderedPageBreak/>
        <w:t>дорожной сети, охранных зон воздушно-кабельных линий электропередач и связи.</w:t>
      </w:r>
    </w:p>
    <w:p w14:paraId="33968BF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318479F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b/>
          <w:sz w:val="28"/>
          <w:szCs w:val="28"/>
        </w:rPr>
      </w:pPr>
      <w:r w:rsidRPr="00FC7431">
        <w:rPr>
          <w:rFonts w:ascii="Times New Roman" w:eastAsia="Times New Roman" w:hAnsi="Times New Roman" w:cs="Times New Roman"/>
          <w:b/>
          <w:sz w:val="28"/>
          <w:szCs w:val="28"/>
        </w:rPr>
        <w:t>2. Стандарт оформления элементов фасадов зданий.</w:t>
      </w:r>
    </w:p>
    <w:p w14:paraId="4246EC0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35D92AA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1. При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необходима подготовка паспорта фасадов объекта (далее - Паспорт фасадов) по типовой форме (см п. 5).</w:t>
      </w:r>
    </w:p>
    <w:p w14:paraId="6745E9E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Паспорт фасадов утверждается нормативным правовым актом администрации поселения (района). </w:t>
      </w:r>
    </w:p>
    <w:p w14:paraId="002C688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Разработка такого документа производится:</w:t>
      </w:r>
    </w:p>
    <w:p w14:paraId="42B3537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проемов;</w:t>
      </w:r>
    </w:p>
    <w:p w14:paraId="7496EF0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замене облицовочного материала;</w:t>
      </w:r>
    </w:p>
    <w:p w14:paraId="5D5DABA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покраске фасада (его частей);</w:t>
      </w:r>
    </w:p>
    <w:p w14:paraId="6D8DF42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изменении материала кровли, элементов безопасности крыши, элементов организованного наружного водостока;</w:t>
      </w:r>
    </w:p>
    <w:p w14:paraId="79DCBD5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установке кондиционеров;</w:t>
      </w:r>
    </w:p>
    <w:p w14:paraId="24584A3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размещении НТО, в том числе совмещенных с остановкой общественного транспорта;</w:t>
      </w:r>
    </w:p>
    <w:p w14:paraId="6A23B57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размещении информационных конструкций на отдельно стоящем объекте, на встроенном помещении торгового, общественно-делового (офисного), назначений, объекте производственного, складского назначения (указатель, вывеска, информационный стенд, табличка).</w:t>
      </w:r>
    </w:p>
    <w:p w14:paraId="76F634E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2. Перечень объектов, для которых замена оконных, дверных проемов, установка кондиционера не требует подготовки Паспорта фасадов, устанавливается нормативным правовым актом администрации.</w:t>
      </w:r>
    </w:p>
    <w:p w14:paraId="5E58807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 К объектам, на которые необходимо утверждение Паспорта фасадов при их размещении, капитальном или текущем ремонте относятся:</w:t>
      </w:r>
    </w:p>
    <w:p w14:paraId="044573D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здания,</w:t>
      </w:r>
    </w:p>
    <w:p w14:paraId="777A607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строения,</w:t>
      </w:r>
    </w:p>
    <w:p w14:paraId="2CD483A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сооружения,</w:t>
      </w:r>
    </w:p>
    <w:p w14:paraId="6FCAD12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НТО, в том числе совмещенные с остановкой общественного транспорта.</w:t>
      </w:r>
    </w:p>
    <w:p w14:paraId="52C7270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 При подготовке паспорта фасада объекта необходимо учитывать правила, перечисленные ниже.</w:t>
      </w:r>
    </w:p>
    <w:p w14:paraId="3D3016D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 Стены.</w:t>
      </w:r>
    </w:p>
    <w:p w14:paraId="78E85EB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 Запрещается осуществлять покраску, облицовку фрагментов фасада объекта, не соответствующую по цвету и типу облицовке существующего фасада.</w:t>
      </w:r>
    </w:p>
    <w:p w14:paraId="05875A7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4.1.2. Запрещается демонтировать, перекрывать, менять цвет архитектурных элементов фасада объекта (балясин, балюстрады, фриза, </w:t>
      </w:r>
      <w:r w:rsidRPr="00FC7431">
        <w:rPr>
          <w:rFonts w:ascii="Times New Roman" w:eastAsia="Times New Roman" w:hAnsi="Times New Roman" w:cs="Times New Roman"/>
          <w:sz w:val="28"/>
          <w:szCs w:val="28"/>
        </w:rPr>
        <w:lastRenderedPageBreak/>
        <w:t>карниза, барельефа, фронтона, колоннады, кронштейна, эркера, наличников и т. п.).</w:t>
      </w:r>
    </w:p>
    <w:p w14:paraId="34A57C8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4.1.3. Запрещается применять для облицовки стен виниловый сайдинг, профнастил, фасадные панели «под натуральный камень».</w:t>
      </w:r>
    </w:p>
    <w:p w14:paraId="4BA78BA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4.1.4. Покраску стен зданий, строений, сооружений (за исключением окраски фасадов выявленных объектов культурного наследия, объектов культурного наследия федерального, регионального, местного значений) следует осуществлять в соответствии с рекомендуемыми колористическими решениями (рис. 1)</w:t>
      </w:r>
    </w:p>
    <w:p w14:paraId="75A5777B"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3590B17D" wp14:editId="0AF5D630">
            <wp:extent cx="6486525" cy="3543300"/>
            <wp:effectExtent l="19050" t="0" r="9525" b="0"/>
            <wp:docPr id="19" name="image12.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2" cstate="print"/>
                    <a:srcRect/>
                    <a:stretch>
                      <a:fillRect/>
                    </a:stretch>
                  </pic:blipFill>
                  <pic:spPr bwMode="auto">
                    <a:xfrm>
                      <a:off x="0" y="0"/>
                      <a:ext cx="6486525" cy="3543300"/>
                    </a:xfrm>
                    <a:prstGeom prst="rect">
                      <a:avLst/>
                    </a:prstGeom>
                    <a:noFill/>
                    <a:ln w="9525">
                      <a:noFill/>
                      <a:miter lim="800000"/>
                      <a:headEnd/>
                      <a:tailEnd/>
                    </a:ln>
                  </pic:spPr>
                </pic:pic>
              </a:graphicData>
            </a:graphic>
          </wp:inline>
        </w:drawing>
      </w:r>
    </w:p>
    <w:p w14:paraId="67E5A68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7031E11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4.1.5. Запрещено использование разных архитектурных приемов ограждения входной группы, ограждения балкона, козырька при размещении на фасаде одного здания.</w:t>
      </w:r>
    </w:p>
    <w:p w14:paraId="4495A9C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4.2. Козырьки.</w:t>
      </w:r>
    </w:p>
    <w:p w14:paraId="3C9E9FD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4.2.1. Козырьки над входом выполняются с использованием лаконичных решений. Запрещено использование кованых элементов на панельных строениях и домах хрущевской постройки.</w:t>
      </w:r>
    </w:p>
    <w:p w14:paraId="2C66DA9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4.2.2. В случае устройства козырька на фасаде здания, где уже установлены иные козырьки, необходимо выполнить его идентичным существующим, за исключением случаев оформления главного входа, а также в случае устройства ранее установленных козырьков не в соответствии с п. 4.2.1.</w:t>
      </w:r>
    </w:p>
    <w:p w14:paraId="00DBAFE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4.3. Ограждения входных групп.</w:t>
      </w:r>
    </w:p>
    <w:p w14:paraId="06F76EA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4.3.1. Ограждения входных групп выполняются с использованием лаконичных решений. Запрещена установка кованых ограждений входной группы, балкона и козырька на панельных строениях и домах хрущевской постройки. Устройство глухих ограждений не допускается.</w:t>
      </w:r>
    </w:p>
    <w:p w14:paraId="5D5DF38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4.3.2. Ограждение входной группы необходимо выполнять из нержавеющей стали либо металла. Цвет выбирается в соответствии с рекомендуемыми колористическими решениями (рис. 2).</w:t>
      </w:r>
    </w:p>
    <w:p w14:paraId="7854AA71"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1426B7BF" wp14:editId="2C63D8BB">
            <wp:extent cx="6486525" cy="1762125"/>
            <wp:effectExtent l="19050" t="0" r="9525" b="0"/>
            <wp:docPr id="20" name="image11.jpg" descr="Изображение выглядит как текст, снимок экрана, Шрифт,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jpg" descr="Изображение выглядит как текст, снимок экрана, Шрифт, Прямоугольник&#10;&#10;Автоматически созданное описание"/>
                    <pic:cNvPicPr>
                      <a:picLocks noChangeAspect="1" noChangeArrowheads="1"/>
                    </pic:cNvPicPr>
                  </pic:nvPicPr>
                  <pic:blipFill>
                    <a:blip r:embed="rId23" cstate="print"/>
                    <a:srcRect/>
                    <a:stretch>
                      <a:fillRect/>
                    </a:stretch>
                  </pic:blipFill>
                  <pic:spPr bwMode="auto">
                    <a:xfrm>
                      <a:off x="0" y="0"/>
                      <a:ext cx="6486525" cy="1762125"/>
                    </a:xfrm>
                    <a:prstGeom prst="rect">
                      <a:avLst/>
                    </a:prstGeom>
                    <a:noFill/>
                    <a:ln w="9525">
                      <a:noFill/>
                      <a:miter lim="800000"/>
                      <a:headEnd/>
                      <a:tailEnd/>
                    </a:ln>
                  </pic:spPr>
                </pic:pic>
              </a:graphicData>
            </a:graphic>
          </wp:inline>
        </w:drawing>
      </w:r>
    </w:p>
    <w:p w14:paraId="631BA72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36E7CDB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4.3.3. В случае устройства ограждения входной группы на фасаде здания, где уже выполнено устройство иных ограждений входных групп, необходимо выполнить его идентичным существующим, за исключением случаев оформления главного входа, а также в случае устройства ранее установленных ограждений не в соответствии с п.п. 4.3.1., 4.3.2.</w:t>
      </w:r>
    </w:p>
    <w:p w14:paraId="75CCDEA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4.4. Цоколь, ступени.</w:t>
      </w:r>
    </w:p>
    <w:p w14:paraId="4F872E7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4.4.1. Облицовку цоколя и входных ступеней с пандусом необходимо выполнять из одного материала или в близкой цветовой гамме. Рекомендуются монохромные цвета отделки, сочетающиеся с общим колористическим решением здания.</w:t>
      </w:r>
    </w:p>
    <w:p w14:paraId="100F990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4.4.2. Облицовка поверхностей ступеней и пандусов должна быть изготовлена из материала с шероховатой текстурой поверхности, не допускающей скольжения.</w:t>
      </w:r>
    </w:p>
    <w:p w14:paraId="416E61A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4.4.3. Запрещается использовать тротуарную плитку для облицовки цоколя, ступеней и пандуса.</w:t>
      </w:r>
    </w:p>
    <w:p w14:paraId="42A63CA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4.4.4. В зимний период необходимо организовывать дополнительные меры для обеспечения безопасности граждан: обработку плитки специальной противоскользящей пропиткой, установку закрепленных резиновых ковриков шириной не менее 0,8 м, </w:t>
      </w:r>
      <w:proofErr w:type="spellStart"/>
      <w:r w:rsidRPr="00FC7431">
        <w:rPr>
          <w:rFonts w:ascii="Times New Roman" w:eastAsia="Times New Roman" w:hAnsi="Times New Roman" w:cs="Times New Roman"/>
          <w:sz w:val="28"/>
          <w:szCs w:val="28"/>
        </w:rPr>
        <w:t>антискользящих</w:t>
      </w:r>
      <w:proofErr w:type="spellEnd"/>
      <w:r w:rsidRPr="00FC7431">
        <w:rPr>
          <w:rFonts w:ascii="Times New Roman" w:eastAsia="Times New Roman" w:hAnsi="Times New Roman" w:cs="Times New Roman"/>
          <w:sz w:val="28"/>
          <w:szCs w:val="28"/>
        </w:rPr>
        <w:t xml:space="preserve"> угловых накладок на ступени. В качестве поверхности пандуса допускается использовать рифленую поверхность или металлические решетки.</w:t>
      </w:r>
    </w:p>
    <w:p w14:paraId="7E70E65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4.5. Балконы и лоджии.</w:t>
      </w:r>
    </w:p>
    <w:p w14:paraId="4C40BEF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4.5.1. Остекление балконов и лоджий необходимо выполнять в идентичной стилистике с ранее установленным остекления других балконов и лоджий на фасаде объекта, а также с остеклением, предусмотренным проектом объекта.</w:t>
      </w:r>
    </w:p>
    <w:p w14:paraId="6AEAE83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4.5.2. Запрещается установка металлических профилированных листов, виниловых элементов (сайдинг) на ограждениях балконов, лоджий.</w:t>
      </w:r>
    </w:p>
    <w:p w14:paraId="50DB61B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4.6. Двери.</w:t>
      </w:r>
    </w:p>
    <w:p w14:paraId="0B3FA9B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4.6.1. Запрещается установка глухих металлических дверных полотен на фасадах зданий, за исключением многоквартирных домов, выходящих на </w:t>
      </w:r>
      <w:r w:rsidRPr="00FC7431">
        <w:rPr>
          <w:rFonts w:ascii="Times New Roman" w:eastAsia="Times New Roman" w:hAnsi="Times New Roman" w:cs="Times New Roman"/>
          <w:sz w:val="28"/>
          <w:szCs w:val="28"/>
        </w:rPr>
        <w:lastRenderedPageBreak/>
        <w:t>лицевой фасад улиц, визуально связанных с открытыми городскими пространствами.</w:t>
      </w:r>
    </w:p>
    <w:p w14:paraId="245F2A0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4.6.2. Двери для входных групп в помещениях коммерческого назначения должны быть светопрозрачными, в алюминиевом профиле с остеклением от 60 % до 90 % плоскости двери.</w:t>
      </w:r>
    </w:p>
    <w:p w14:paraId="71DBFFC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4.6.3. Двери одного фасада должны иметь единообразный вид и быть одного типа, а также сочетаться по стилю и цвету оконных переплетов с окнами и фасадом здания.</w:t>
      </w:r>
    </w:p>
    <w:p w14:paraId="1FF00F5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 Окна.</w:t>
      </w:r>
    </w:p>
    <w:p w14:paraId="578A6B1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4.7.1. Оконные рамы и переплеты в рамках единого здания должны быть выполнены в одном цвете.</w:t>
      </w:r>
    </w:p>
    <w:p w14:paraId="743AC79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4.7.2. Для объектов культурного наследия федерального, регионального, местного значений, выявленных объектов культурного значения запрещается изменение габаритов проемов и исторического рисунка оконных переплетов.</w:t>
      </w:r>
    </w:p>
    <w:p w14:paraId="0E08BAB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4.7.3. При отсутствии исторических сведений об объекте, выбирая цвет оконных переплетов, необходимо придерживаться следующей цветовой гаммы в соответствии с каталогом цветов RAL: 9010, 7047, 8017, 9006, 9018, 1035.</w:t>
      </w:r>
    </w:p>
    <w:p w14:paraId="7FEFA88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4.7.4. Запрещается размещение наружных защитных экранов (рольставней) и жалюзи на фасадах объектов культурного наследия федерального, регионального, местного значения, выявленных объектов культурного значения. Их установка допускается на входах первого этажа нежилых помещений дворового фасада.</w:t>
      </w:r>
    </w:p>
    <w:p w14:paraId="2820A5F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4.7.5. Цветовое решение наружных защитных экранов (рольставней) и жалюзи должно соответствовать цветовой гамме фасада здания и общему архитектурно-художественному облику фасада.</w:t>
      </w:r>
    </w:p>
    <w:p w14:paraId="078C090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4.7.6. При установке наружных защитных экранов (рольставней) и жалюзи необходимо использовать системы со скрытыми коробами, не выходящими за пределы фасадной плоскости, или устанавливать их в интерьере за окном.</w:t>
      </w:r>
    </w:p>
    <w:p w14:paraId="2242A3D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4.8. Кровля.</w:t>
      </w:r>
    </w:p>
    <w:p w14:paraId="71942A39"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4.8.1. Для устройства кровли общественных деловых, коммерческих, торговых объектов использование мягкой кровли запрещено.</w:t>
      </w:r>
    </w:p>
    <w:p w14:paraId="5C24B29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4.8.2. Для устройства кровли общественных деловых, коммерческих, торговых объектов необходимо использовать фальц, </w:t>
      </w:r>
      <w:proofErr w:type="spellStart"/>
      <w:r w:rsidRPr="00FC7431">
        <w:rPr>
          <w:rFonts w:ascii="Times New Roman" w:eastAsia="Times New Roman" w:hAnsi="Times New Roman" w:cs="Times New Roman"/>
          <w:sz w:val="28"/>
          <w:szCs w:val="28"/>
        </w:rPr>
        <w:t>кликфальц</w:t>
      </w:r>
      <w:proofErr w:type="spellEnd"/>
      <w:r w:rsidRPr="00FC7431">
        <w:rPr>
          <w:rFonts w:ascii="Times New Roman" w:eastAsia="Times New Roman" w:hAnsi="Times New Roman" w:cs="Times New Roman"/>
          <w:sz w:val="28"/>
          <w:szCs w:val="28"/>
        </w:rPr>
        <w:t>, металлочерепицу имитирующую фальц.</w:t>
      </w:r>
    </w:p>
    <w:p w14:paraId="06E4E5B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4.8.3. Цвет кровли зданий, строений, сооружений за исключением цвета кровли выявленных объектов культурного наследия, объектов культурного наследия федерального, регионального, местного значений осуществлять в соответствии с рекомендуемыми колористическими решениями (рис. 2).</w:t>
      </w:r>
    </w:p>
    <w:p w14:paraId="164D453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4.8.4. На объектах культурного наследия федерального, регионального, местного значения, а также выявленных объектах культурного наследия устройство кровли по цвету и материалу осуществляется в соответствии с проектом здания.</w:t>
      </w:r>
    </w:p>
    <w:p w14:paraId="2D644CF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4.9. Водосточные трубы.</w:t>
      </w:r>
    </w:p>
    <w:p w14:paraId="7BEA0D6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4.9.1. Водосточные трубы не должны полностью перекрывать архитектурные элементы, нарушать целостность их восприятия.</w:t>
      </w:r>
    </w:p>
    <w:p w14:paraId="5D11088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4.9.2. Цвет водосточных труб и желобов должен совпадать с цветом фасада здания или кровли в соответствии с рекомендуемыми колористическими решениями (рис. 2).</w:t>
      </w:r>
    </w:p>
    <w:p w14:paraId="7181E4D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 Маркизы и навесы на окна.</w:t>
      </w:r>
    </w:p>
    <w:p w14:paraId="1F35AB6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4.10.1. Маркизы должны размещаться по оси оконных, дверных проемов и в их пределах с выступами не более 0,15 м с каждой стороны проема.</w:t>
      </w:r>
    </w:p>
    <w:p w14:paraId="68FC91F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4.10.2. Высота нижней отметки маркизы должна быть не ниже 2,5 м от уровня тротуара.</w:t>
      </w:r>
    </w:p>
    <w:p w14:paraId="3C786F8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4.10.3. Маркиза не должна перекрывать архитектурные элементы здания.</w:t>
      </w:r>
    </w:p>
    <w:p w14:paraId="735B236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4.10.4. Маркиза не должна перекрывать окна или витрины более чем на 30%.</w:t>
      </w:r>
    </w:p>
    <w:p w14:paraId="0A69D0F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4.10.5. Допускается однотонное или двухцветное цветовое решение маркизы, не диссонирующее с цветовой концепцией фасада.</w:t>
      </w:r>
    </w:p>
    <w:p w14:paraId="1882E74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4.10.6. Запрещается использовать в качестве материала для маркиз металл, </w:t>
      </w:r>
      <w:proofErr w:type="spellStart"/>
      <w:r w:rsidRPr="00FC7431">
        <w:rPr>
          <w:rFonts w:ascii="Times New Roman" w:eastAsia="Times New Roman" w:hAnsi="Times New Roman" w:cs="Times New Roman"/>
          <w:sz w:val="28"/>
          <w:szCs w:val="28"/>
        </w:rPr>
        <w:t>кортен</w:t>
      </w:r>
      <w:proofErr w:type="spellEnd"/>
      <w:r w:rsidRPr="00FC7431">
        <w:rPr>
          <w:rFonts w:ascii="Times New Roman" w:eastAsia="Times New Roman" w:hAnsi="Times New Roman" w:cs="Times New Roman"/>
          <w:sz w:val="28"/>
          <w:szCs w:val="28"/>
        </w:rPr>
        <w:t>-сталь, пластик.</w:t>
      </w:r>
    </w:p>
    <w:p w14:paraId="70EE79A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 Кондиционеры.</w:t>
      </w:r>
    </w:p>
    <w:p w14:paraId="07BF1CF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4.11.1. Наружный блок кондиционера должен быть установлен только в местах, предусмотренных для его размещения:</w:t>
      </w:r>
    </w:p>
    <w:p w14:paraId="49C638D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закрытая решеткой ниша в стене;</w:t>
      </w:r>
    </w:p>
    <w:p w14:paraId="547EA00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балкон (на высоте ниже ограждения);</w:t>
      </w:r>
    </w:p>
    <w:p w14:paraId="18CD771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декоративные корзины;</w:t>
      </w:r>
    </w:p>
    <w:p w14:paraId="1D5FA68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специально выделенные помещения;</w:t>
      </w:r>
    </w:p>
    <w:p w14:paraId="79850AD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простенки межэтажного пояса под окном, закрытые экранами;</w:t>
      </w:r>
    </w:p>
    <w:p w14:paraId="7FFEE7D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оконный проем без выхода за плоскость фасада (с использованием декоративных экранов);</w:t>
      </w:r>
    </w:p>
    <w:p w14:paraId="7110692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допускается размещение на фасаде, не выходящем на центральные улицы города (список улиц утверждается дополнительным нормативным правовым актом администрации).</w:t>
      </w:r>
    </w:p>
    <w:p w14:paraId="1DA020B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4.11.2. Наружные блоки кондиционеров на фасадах необходимо размещать с привязкой к единой системе осей по вертикали и горизонтали на фасаде.</w:t>
      </w:r>
    </w:p>
    <w:p w14:paraId="2313007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4.11.3. В случае если используются корзины и декоративные экраны, их конструкции, цвет и рисунок перфорации должны быть едиными в рамках всего здания, строения, сооружения.</w:t>
      </w:r>
    </w:p>
    <w:p w14:paraId="2B04B63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Экраны и корзины рекомендуется окрашивать в цвет фасада.</w:t>
      </w:r>
    </w:p>
    <w:p w14:paraId="6ECFE4B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4.11.4. Запрещается размещать:</w:t>
      </w:r>
    </w:p>
    <w:p w14:paraId="38859D1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наружный блок на поверхности стены на отметке ниже 2,5 м от поверхности земли;</w:t>
      </w:r>
    </w:p>
    <w:p w14:paraId="78E9459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 наружные блоки кондиционеров на фасадах объектов культурного наследия федерального, регионального, местного значения, а также на фасадах выявленных объектов культурного наследия;</w:t>
      </w:r>
    </w:p>
    <w:p w14:paraId="281E91F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 наружный блок на архитектурных деталях, декоративных элементах, </w:t>
      </w:r>
      <w:proofErr w:type="spellStart"/>
      <w:r w:rsidRPr="00FC7431">
        <w:rPr>
          <w:rFonts w:ascii="Times New Roman" w:eastAsia="Times New Roman" w:hAnsi="Times New Roman" w:cs="Times New Roman"/>
          <w:sz w:val="28"/>
          <w:szCs w:val="28"/>
        </w:rPr>
        <w:t>муралах</w:t>
      </w:r>
      <w:proofErr w:type="spellEnd"/>
      <w:r w:rsidRPr="00FC7431">
        <w:rPr>
          <w:rFonts w:ascii="Times New Roman" w:eastAsia="Times New Roman" w:hAnsi="Times New Roman" w:cs="Times New Roman"/>
          <w:sz w:val="28"/>
          <w:szCs w:val="28"/>
        </w:rPr>
        <w:t>, мозаичных поверхностях и на других видах отделки, представляющих художественную и историческую ценность;</w:t>
      </w:r>
    </w:p>
    <w:p w14:paraId="37D24C8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наружный блок без маскирующего экрана;</w:t>
      </w:r>
    </w:p>
    <w:p w14:paraId="19CEBFC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трубки для самотечного отвода конденсата на фасад выше отметки 1 м от уровня земли.</w:t>
      </w:r>
    </w:p>
    <w:p w14:paraId="2BA0A60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4.11.5. Сети кондиционера должны быть скрыты. Ввод сетей в здание должен быть организован в габаритах корзины или маскирующего экрана.</w:t>
      </w:r>
    </w:p>
    <w:p w14:paraId="4D0E989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 Дополнительное оборудование фасадов (спутниковые тарелки и антенны, видеокамеры и т. п.)</w:t>
      </w:r>
    </w:p>
    <w:p w14:paraId="43FF985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Дополнительное оборудование фасадов включает две основные группы наружных элементов: городское и техническое оборудование.</w:t>
      </w:r>
    </w:p>
    <w:p w14:paraId="3F850FA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К городскому оборудованию относятся часы, почтовые ящики, банкоматы, таксофоны, держатели флагов (флагштоки, кронштейны). К техническому — видеокамеры, электрощитовые и газовые ящики (ШРП), элементы архитектурной подсветки, спутниковые тарелки, антенны.</w:t>
      </w:r>
    </w:p>
    <w:p w14:paraId="6EB5B09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4.12.1. Допускается установка антенн и кабелей на кровле зданий.</w:t>
      </w:r>
    </w:p>
    <w:p w14:paraId="4B454D0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4.12.2. При размещении дополнительного оборудования не допускается нарушение целостности фасадов и их архитектурно-художественных элементов.</w:t>
      </w:r>
    </w:p>
    <w:p w14:paraId="3CA9D9A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4.12.3. Запрещается установка спутниковых тарелок и антенн на куполах, башнях, лоджиях, балконах.</w:t>
      </w:r>
    </w:p>
    <w:p w14:paraId="5B0F545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4.12.4. Запрещается установка видеокамер на архитектурных элементах (колоннах, карнизах, фронтонах, порталах, пилястрах), цоколе балконов.</w:t>
      </w:r>
    </w:p>
    <w:p w14:paraId="7622D5A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4.12.5. Необходимо использовать скрытое подведение сетей при установке видеокамер и архитектурной подсветки фасада.</w:t>
      </w:r>
    </w:p>
    <w:p w14:paraId="316A8DC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4.12.6. Кабель-канал, скрывающий провода, должен быть окрашен под цвет фасада.</w:t>
      </w:r>
    </w:p>
    <w:p w14:paraId="5FCD002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4.12.7. Запрещается использовать гофрированные трубы для кабелей.</w:t>
      </w:r>
    </w:p>
    <w:p w14:paraId="568BA63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4.12.8. Допускается ортогональная прокладка сетей на фасаде.</w:t>
      </w:r>
    </w:p>
    <w:p w14:paraId="46757CB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4.13. Архитектурно-художественное оформление (</w:t>
      </w:r>
      <w:proofErr w:type="spellStart"/>
      <w:r w:rsidRPr="00FC7431">
        <w:rPr>
          <w:rFonts w:ascii="Times New Roman" w:eastAsia="Times New Roman" w:hAnsi="Times New Roman" w:cs="Times New Roman"/>
          <w:sz w:val="28"/>
          <w:szCs w:val="28"/>
        </w:rPr>
        <w:t>мурал</w:t>
      </w:r>
      <w:proofErr w:type="spellEnd"/>
      <w:r w:rsidRPr="00FC7431">
        <w:rPr>
          <w:rFonts w:ascii="Times New Roman" w:eastAsia="Times New Roman" w:hAnsi="Times New Roman" w:cs="Times New Roman"/>
          <w:sz w:val="28"/>
          <w:szCs w:val="28"/>
        </w:rPr>
        <w:t>).</w:t>
      </w:r>
    </w:p>
    <w:p w14:paraId="243DD99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4.13.1. В случае нанесения </w:t>
      </w:r>
      <w:proofErr w:type="spellStart"/>
      <w:r w:rsidRPr="00FC7431">
        <w:rPr>
          <w:rFonts w:ascii="Times New Roman" w:eastAsia="Times New Roman" w:hAnsi="Times New Roman" w:cs="Times New Roman"/>
          <w:sz w:val="28"/>
          <w:szCs w:val="28"/>
        </w:rPr>
        <w:t>мурала</w:t>
      </w:r>
      <w:proofErr w:type="spellEnd"/>
      <w:r w:rsidRPr="00FC7431">
        <w:rPr>
          <w:rFonts w:ascii="Times New Roman" w:eastAsia="Times New Roman" w:hAnsi="Times New Roman" w:cs="Times New Roman"/>
          <w:sz w:val="28"/>
          <w:szCs w:val="28"/>
        </w:rPr>
        <w:t xml:space="preserve"> на торцевую стену объекта композиция </w:t>
      </w:r>
      <w:proofErr w:type="spellStart"/>
      <w:r w:rsidRPr="00FC7431">
        <w:rPr>
          <w:rFonts w:ascii="Times New Roman" w:eastAsia="Times New Roman" w:hAnsi="Times New Roman" w:cs="Times New Roman"/>
          <w:sz w:val="28"/>
          <w:szCs w:val="28"/>
        </w:rPr>
        <w:t>мурала</w:t>
      </w:r>
      <w:proofErr w:type="spellEnd"/>
      <w:r w:rsidRPr="00FC7431">
        <w:rPr>
          <w:rFonts w:ascii="Times New Roman" w:eastAsia="Times New Roman" w:hAnsi="Times New Roman" w:cs="Times New Roman"/>
          <w:sz w:val="28"/>
          <w:szCs w:val="28"/>
        </w:rPr>
        <w:t xml:space="preserve"> должна охватывать всю плоскость стены начиная от уровня цоколя либо с отступом в 1 м от уровня земли. Если </w:t>
      </w:r>
      <w:proofErr w:type="spellStart"/>
      <w:r w:rsidRPr="00FC7431">
        <w:rPr>
          <w:rFonts w:ascii="Times New Roman" w:eastAsia="Times New Roman" w:hAnsi="Times New Roman" w:cs="Times New Roman"/>
          <w:sz w:val="28"/>
          <w:szCs w:val="28"/>
        </w:rPr>
        <w:t>мурал</w:t>
      </w:r>
      <w:proofErr w:type="spellEnd"/>
      <w:r w:rsidRPr="00FC7431">
        <w:rPr>
          <w:rFonts w:ascii="Times New Roman" w:eastAsia="Times New Roman" w:hAnsi="Times New Roman" w:cs="Times New Roman"/>
          <w:sz w:val="28"/>
          <w:szCs w:val="28"/>
        </w:rPr>
        <w:t xml:space="preserve"> имеет фон, то он должен покрывать всю площадь стены начиная от уровня цоколя либо с отступом в 1 м от уровня земли (рис. 3).</w:t>
      </w:r>
    </w:p>
    <w:p w14:paraId="73D215CD"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0D7E3635" wp14:editId="3DF2528A">
            <wp:extent cx="2295525" cy="3314700"/>
            <wp:effectExtent l="19050" t="0" r="9525" b="0"/>
            <wp:docPr id="21" name="image23.jpg" descr="Изображение выглядит как Прямоугольник, дизай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g" descr="Изображение выглядит как Прямоугольник, дизайн&#10;&#10;Автоматически созданное описание"/>
                    <pic:cNvPicPr>
                      <a:picLocks noChangeAspect="1" noChangeArrowheads="1"/>
                    </pic:cNvPicPr>
                  </pic:nvPicPr>
                  <pic:blipFill>
                    <a:blip r:embed="rId24" cstate="print"/>
                    <a:srcRect/>
                    <a:stretch>
                      <a:fillRect/>
                    </a:stretch>
                  </pic:blipFill>
                  <pic:spPr bwMode="auto">
                    <a:xfrm>
                      <a:off x="0" y="0"/>
                      <a:ext cx="2295525" cy="3314700"/>
                    </a:xfrm>
                    <a:prstGeom prst="rect">
                      <a:avLst/>
                    </a:prstGeom>
                    <a:noFill/>
                    <a:ln w="9525">
                      <a:noFill/>
                      <a:miter lim="800000"/>
                      <a:headEnd/>
                      <a:tailEnd/>
                    </a:ln>
                  </pic:spPr>
                </pic:pic>
              </a:graphicData>
            </a:graphic>
          </wp:inline>
        </w:drawing>
      </w:r>
    </w:p>
    <w:p w14:paraId="5D9B5B66"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Рис.3</w:t>
      </w:r>
    </w:p>
    <w:p w14:paraId="2C0E30B2"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p>
    <w:p w14:paraId="376EF1E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4.13.2. В случае архитектурно-художественного оформления сооружения (трансформаторной подстанции, остановки общественного транспорта и т. п.) </w:t>
      </w:r>
      <w:proofErr w:type="spellStart"/>
      <w:r w:rsidRPr="00FC7431">
        <w:rPr>
          <w:rFonts w:ascii="Times New Roman" w:eastAsia="Times New Roman" w:hAnsi="Times New Roman" w:cs="Times New Roman"/>
          <w:sz w:val="28"/>
          <w:szCs w:val="28"/>
        </w:rPr>
        <w:t>мурал</w:t>
      </w:r>
      <w:proofErr w:type="spellEnd"/>
      <w:r w:rsidRPr="00FC7431">
        <w:rPr>
          <w:rFonts w:ascii="Times New Roman" w:eastAsia="Times New Roman" w:hAnsi="Times New Roman" w:cs="Times New Roman"/>
          <w:sz w:val="28"/>
          <w:szCs w:val="28"/>
        </w:rPr>
        <w:t xml:space="preserve"> наносится на все фасады объекта от уровня земли, за исключением случаев размещения </w:t>
      </w:r>
      <w:proofErr w:type="spellStart"/>
      <w:r w:rsidRPr="00FC7431">
        <w:rPr>
          <w:rFonts w:ascii="Times New Roman" w:eastAsia="Times New Roman" w:hAnsi="Times New Roman" w:cs="Times New Roman"/>
          <w:sz w:val="28"/>
          <w:szCs w:val="28"/>
        </w:rPr>
        <w:t>мурала</w:t>
      </w:r>
      <w:proofErr w:type="spellEnd"/>
      <w:r w:rsidRPr="00FC7431">
        <w:rPr>
          <w:rFonts w:ascii="Times New Roman" w:eastAsia="Times New Roman" w:hAnsi="Times New Roman" w:cs="Times New Roman"/>
          <w:sz w:val="28"/>
          <w:szCs w:val="28"/>
        </w:rPr>
        <w:t xml:space="preserve"> на стенах вновь построенных сооружений и стенах сооружений, на которых произведен ремонт.</w:t>
      </w:r>
    </w:p>
    <w:p w14:paraId="36442C6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4.13.3. Запрещено перекрывать </w:t>
      </w:r>
      <w:proofErr w:type="spellStart"/>
      <w:r w:rsidRPr="00FC7431">
        <w:rPr>
          <w:rFonts w:ascii="Times New Roman" w:eastAsia="Times New Roman" w:hAnsi="Times New Roman" w:cs="Times New Roman"/>
          <w:sz w:val="28"/>
          <w:szCs w:val="28"/>
        </w:rPr>
        <w:t>муралом</w:t>
      </w:r>
      <w:proofErr w:type="spellEnd"/>
      <w:r w:rsidRPr="00FC7431">
        <w:rPr>
          <w:rFonts w:ascii="Times New Roman" w:eastAsia="Times New Roman" w:hAnsi="Times New Roman" w:cs="Times New Roman"/>
          <w:sz w:val="28"/>
          <w:szCs w:val="28"/>
        </w:rPr>
        <w:t xml:space="preserve"> декоративные элементы фасада: карнизы, пилястры, молдинги, руст, кронштейны, наличники, розетки и т. п.</w:t>
      </w:r>
    </w:p>
    <w:p w14:paraId="706919D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4.13.4. При создании архитектурно-художественного оформления фасада объекта (настенного панно, </w:t>
      </w:r>
      <w:proofErr w:type="spellStart"/>
      <w:r w:rsidRPr="00FC7431">
        <w:rPr>
          <w:rFonts w:ascii="Times New Roman" w:eastAsia="Times New Roman" w:hAnsi="Times New Roman" w:cs="Times New Roman"/>
          <w:sz w:val="28"/>
          <w:szCs w:val="28"/>
        </w:rPr>
        <w:t>мурала</w:t>
      </w:r>
      <w:proofErr w:type="spellEnd"/>
      <w:r w:rsidRPr="00FC7431">
        <w:rPr>
          <w:rFonts w:ascii="Times New Roman" w:eastAsia="Times New Roman" w:hAnsi="Times New Roman" w:cs="Times New Roman"/>
          <w:sz w:val="28"/>
          <w:szCs w:val="28"/>
        </w:rPr>
        <w:t>) требуется согласование администрации поселения (района)</w:t>
      </w:r>
    </w:p>
    <w:p w14:paraId="0B10B7C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4.14. Архитектурная подсветка зданий.</w:t>
      </w:r>
    </w:p>
    <w:p w14:paraId="1B66239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4.14.1. Архитектурное освещение должно подчеркивать важные архитектурные элементы зданий. Объемные архитектурные элементы с многосторонним обзором должны освещаться с разных положений с выраженным основным направлением потока освещения, углом светового пучка, с учетом плоскости фасада (рис. 4).</w:t>
      </w:r>
    </w:p>
    <w:p w14:paraId="386FD502" w14:textId="77777777" w:rsidR="002D3BCC" w:rsidRPr="00FC7431" w:rsidRDefault="002D3BCC" w:rsidP="002D3BCC">
      <w:pPr>
        <w:pStyle w:val="1"/>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drawing>
          <wp:inline distT="0" distB="0" distL="0" distR="0" wp14:anchorId="14555652" wp14:editId="28DD47A1">
            <wp:extent cx="6562725" cy="2533650"/>
            <wp:effectExtent l="19050" t="0" r="9525" b="0"/>
            <wp:docPr id="22" name="image3.png" descr="Изображение выглядит как дом, снимок экрана, строительство,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descr="Изображение выглядит как дом, снимок экрана, строительство, Прямоугольник&#10;&#10;Автоматически созданное описание"/>
                    <pic:cNvPicPr>
                      <a:picLocks noChangeAspect="1" noChangeArrowheads="1"/>
                    </pic:cNvPicPr>
                  </pic:nvPicPr>
                  <pic:blipFill>
                    <a:blip r:embed="rId25" cstate="print"/>
                    <a:srcRect/>
                    <a:stretch>
                      <a:fillRect/>
                    </a:stretch>
                  </pic:blipFill>
                  <pic:spPr bwMode="auto">
                    <a:xfrm>
                      <a:off x="0" y="0"/>
                      <a:ext cx="6562725" cy="2533650"/>
                    </a:xfrm>
                    <a:prstGeom prst="rect">
                      <a:avLst/>
                    </a:prstGeom>
                    <a:noFill/>
                    <a:ln w="9525">
                      <a:noFill/>
                      <a:miter lim="800000"/>
                      <a:headEnd/>
                      <a:tailEnd/>
                    </a:ln>
                  </pic:spPr>
                </pic:pic>
              </a:graphicData>
            </a:graphic>
          </wp:inline>
        </w:drawing>
      </w:r>
    </w:p>
    <w:p w14:paraId="354B8B50"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 4</w:t>
      </w:r>
    </w:p>
    <w:p w14:paraId="2E2C50E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4.14.2. Освещенность при полном охвате здания должна учитывать размеры простенков, глубину выступов, ниш, размещение архитектурных элементов.</w:t>
      </w:r>
    </w:p>
    <w:p w14:paraId="7527B94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4.14.3. Соотношение освещенной части к общей площади фасада не должно превышать 1:3 при ровных фасадах и 1:5 при разноцветных и рельефных фасадах.</w:t>
      </w:r>
    </w:p>
    <w:p w14:paraId="0FFAD39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 Паспорт фасадов объекта.</w:t>
      </w:r>
    </w:p>
    <w:p w14:paraId="249363A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5.1. Общие положения</w:t>
      </w:r>
    </w:p>
    <w:p w14:paraId="4563C34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5.1.1. Типовая форма паспорта фасадов объекта устанавливает требования к паспорту фасадов объекта на территории поселения при строительстве, реконструкции, капитальном или текущем ремонте объектов (за исключением индивидуальных жилых домов, садовых и дачных домов, жилых домов блокированной застройки (дуплексов, таунхаусов), в том числе:</w:t>
      </w:r>
    </w:p>
    <w:p w14:paraId="1F4870EA"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создании, изменении или ликвидации крылец, навесов, козырьков, карнизов, балконов, лоджий, веранд, террас, эркеров, декоративных элементов, дверных, витринных, арочных и оконных проёмов;</w:t>
      </w:r>
    </w:p>
    <w:p w14:paraId="392071D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замене облицовочного материала;</w:t>
      </w:r>
    </w:p>
    <w:p w14:paraId="2CBCEF3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покраске фасада (его частей);</w:t>
      </w:r>
    </w:p>
    <w:p w14:paraId="6733140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изменении материала кровли, элементов безопасности крыши, элементов организованного наружного водостока;</w:t>
      </w:r>
    </w:p>
    <w:p w14:paraId="2D956AE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установке кондиционеров;</w:t>
      </w:r>
    </w:p>
    <w:p w14:paraId="5833DA0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размещении нестационарных торговых объектов (далее - НТО), в том числе совмещенных с остановкой общественного транспорта;</w:t>
      </w:r>
    </w:p>
    <w:p w14:paraId="583FB61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при размещении информационных конструкций на отдельно стоящем объекте, торгового, общественно-делового (офисного), назначений, объекте производственного, складского назначений (указатель, вывеска, информационный стенд, табличка).</w:t>
      </w:r>
    </w:p>
    <w:p w14:paraId="1F38E2F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После утверждения Паспорта фасадов, с согласованными местами расположения информационных конструкций, необходимо получение </w:t>
      </w:r>
      <w:r w:rsidRPr="00FC7431">
        <w:rPr>
          <w:rFonts w:ascii="Times New Roman" w:eastAsia="Times New Roman" w:hAnsi="Times New Roman" w:cs="Times New Roman"/>
          <w:sz w:val="28"/>
          <w:szCs w:val="28"/>
        </w:rPr>
        <w:lastRenderedPageBreak/>
        <w:t>разрешения на размещение каждой информационной конструкции в соответствии с законодательством.</w:t>
      </w:r>
    </w:p>
    <w:p w14:paraId="64675B4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5.1.2. К объектам, на которые необходимо утверждение паспорта фасадов при их строительстве, размещении, реконструкции, капитальном или текущем ремонте относятся: здания; строения; сооружения; НТО, в том числе совмещенных с остановкой общественного транспорта;</w:t>
      </w:r>
    </w:p>
    <w:p w14:paraId="6C253B7B"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 Типовая форма паспорта фасадов объекта</w:t>
      </w:r>
    </w:p>
    <w:p w14:paraId="6B67E09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5.2.1. Титульный лист паспорта фасадов объекта</w:t>
      </w:r>
    </w:p>
    <w:p w14:paraId="0B1F9A8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Титульный лист паспорта фасадов объекта (далее – Паспорт фасадов) должен содержать сведения о заявителе, разработчике Паспорта фасадов, функциональное назначение и адрес объекта, год разработки Паспорта фасадов, подписи заявителя, подписи разработчика Паспорта фасадов.</w:t>
      </w:r>
    </w:p>
    <w:p w14:paraId="56791F1D"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5.2.2. Текстовая часть Паспорта фасадов</w:t>
      </w:r>
    </w:p>
    <w:p w14:paraId="7FAB7A1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Состав текстовой части Паспорта фасадов:</w:t>
      </w:r>
    </w:p>
    <w:p w14:paraId="7077CD6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5.2.2.1. Описание высотных характеристик объекта, включая этажность;</w:t>
      </w:r>
    </w:p>
    <w:p w14:paraId="3F0FA47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5.2.2.2. Описание стилевых характеристик объекта, включая год постройки объекта;</w:t>
      </w:r>
    </w:p>
    <w:p w14:paraId="5624233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5.2.2.3. Описание параметров фасада или части фасада объектов (длина, площадь).</w:t>
      </w:r>
    </w:p>
    <w:p w14:paraId="43670C15"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5.2.3. Графическая часть Паспорта фасадов</w:t>
      </w:r>
    </w:p>
    <w:p w14:paraId="6347501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Состав графической части Паспорта фасадов:</w:t>
      </w:r>
    </w:p>
    <w:p w14:paraId="41D7EFE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5.2.3.1. Ситуационный план с изображением местоположения объекта, в отношении фасадов которого разрабатывается Паспорт фасадов. Ситуационный план выполняется в масштабе 1:500 (1:1000, 1:2000) с указанием ориентации по сторонам света. На ситуационном плане указывается нумерация фасадов объекта, в отношении которых разрабатывается Паспорт фасадов.</w:t>
      </w:r>
    </w:p>
    <w:p w14:paraId="141C16B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5.2.3.2. Изображение фасадов объекта или части фасадов объекта (развертка фасадов).</w:t>
      </w:r>
    </w:p>
    <w:p w14:paraId="14A0262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Развертка фасадов выполняется в виде чертежа в масштабе 1:50 (1:100) с указанием длины, членений и высотных характеристик (высотных отметок) объекта, с указанием колера и материала конструктивных элементов фасадов, архитектурных деталей, элементов декора фасадов, инженерного и технического оборудования в соответствии с Таблицей, а также с указанием места размещения информационных конструкций (указателей, вывесок, информационных стендов).</w:t>
      </w:r>
    </w:p>
    <w:p w14:paraId="5EE36394"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5.2.3.3. Изображение элемента фасада объекта (при наличии). Изображение создаваемого, изменяемого крыльца, навеса, козырька, карниза, балкона, лоджии веранды, террасы, эркера, декоративных элементов, дверных, витринных арочных и оконных проемов выполняется в виде чертежа в масштабе 1:10, 1:25 с указанием длины, ширины и высотных характеристик (высотных отметок) элемента, с указанием колера и материала.</w:t>
      </w:r>
    </w:p>
    <w:p w14:paraId="54700952"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lastRenderedPageBreak/>
        <w:t>5.2.3.4. Изображение фасадов объекта (развертка фасадов) с отображением сложившейся застройки.</w:t>
      </w:r>
    </w:p>
    <w:p w14:paraId="69225F7C"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Развертка фасадов объекта (развертка фасадов) с отображением сложившейся застройки выполняется в виде фотофиксации в цвете в дневное время суток и в ночное время суток.</w:t>
      </w:r>
    </w:p>
    <w:p w14:paraId="66B609F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 Требования к оформлению Паспорта фасадов</w:t>
      </w:r>
    </w:p>
    <w:p w14:paraId="70A8199F"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5.3.1. На бумаге.</w:t>
      </w:r>
    </w:p>
    <w:p w14:paraId="7BEBD60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5.3.1.1. Формат – А4 (А3).</w:t>
      </w:r>
    </w:p>
    <w:p w14:paraId="217DDE4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 xml:space="preserve">5.3.1.2. Шрифт - Times New </w:t>
      </w:r>
      <w:proofErr w:type="spellStart"/>
      <w:r w:rsidRPr="00FC7431">
        <w:rPr>
          <w:rFonts w:ascii="Times New Roman" w:eastAsia="Times New Roman" w:hAnsi="Times New Roman" w:cs="Times New Roman"/>
          <w:sz w:val="28"/>
          <w:szCs w:val="28"/>
        </w:rPr>
        <w:t>Roman</w:t>
      </w:r>
      <w:proofErr w:type="spellEnd"/>
      <w:r w:rsidRPr="00FC7431">
        <w:rPr>
          <w:rFonts w:ascii="Times New Roman" w:eastAsia="Times New Roman" w:hAnsi="Times New Roman" w:cs="Times New Roman"/>
          <w:sz w:val="28"/>
          <w:szCs w:val="28"/>
        </w:rPr>
        <w:t>, размер № 14, межстрочный интервал 1.</w:t>
      </w:r>
    </w:p>
    <w:p w14:paraId="74C4EB48"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5.3.1.3. Нумерация страниц с учетом титульного листа с соблюдением последовательности разделов, предусмотренных настоящим приложением.</w:t>
      </w:r>
    </w:p>
    <w:p w14:paraId="418330C7"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5.3.2. В электронном виде.</w:t>
      </w:r>
    </w:p>
    <w:p w14:paraId="60F3137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5.3.2.1. Формат .</w:t>
      </w:r>
      <w:proofErr w:type="spellStart"/>
      <w:r w:rsidRPr="00FC7431">
        <w:rPr>
          <w:rFonts w:ascii="Times New Roman" w:eastAsia="Times New Roman" w:hAnsi="Times New Roman" w:cs="Times New Roman"/>
          <w:sz w:val="28"/>
          <w:szCs w:val="28"/>
        </w:rPr>
        <w:t>pdf</w:t>
      </w:r>
      <w:proofErr w:type="spellEnd"/>
      <w:r w:rsidRPr="00FC7431">
        <w:rPr>
          <w:rFonts w:ascii="Times New Roman" w:eastAsia="Times New Roman" w:hAnsi="Times New Roman" w:cs="Times New Roman"/>
          <w:sz w:val="28"/>
          <w:szCs w:val="28"/>
        </w:rPr>
        <w:t>. одним файлом.</w:t>
      </w:r>
    </w:p>
    <w:p w14:paraId="683DA506"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5.3.2.2. Формат .</w:t>
      </w:r>
      <w:proofErr w:type="spellStart"/>
      <w:r w:rsidRPr="00FC7431">
        <w:rPr>
          <w:rFonts w:ascii="Times New Roman" w:eastAsia="Times New Roman" w:hAnsi="Times New Roman" w:cs="Times New Roman"/>
          <w:sz w:val="28"/>
          <w:szCs w:val="28"/>
        </w:rPr>
        <w:t>dwg</w:t>
      </w:r>
      <w:proofErr w:type="spellEnd"/>
      <w:r w:rsidRPr="00FC7431">
        <w:rPr>
          <w:rFonts w:ascii="Times New Roman" w:eastAsia="Times New Roman" w:hAnsi="Times New Roman" w:cs="Times New Roman"/>
          <w:sz w:val="28"/>
          <w:szCs w:val="28"/>
        </w:rPr>
        <w:t>. одним файлом.</w:t>
      </w:r>
    </w:p>
    <w:p w14:paraId="1FF0C241"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725900B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Таблица</w:t>
      </w:r>
    </w:p>
    <w:tbl>
      <w:tblPr>
        <w:tblpPr w:leftFromText="180" w:rightFromText="180" w:vertAnchor="text" w:tblpX="143" w:tblpY="235"/>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2"/>
        <w:gridCol w:w="4253"/>
        <w:gridCol w:w="1417"/>
        <w:gridCol w:w="993"/>
        <w:gridCol w:w="1417"/>
        <w:gridCol w:w="1276"/>
      </w:tblGrid>
      <w:tr w:rsidR="002D3BCC" w:rsidRPr="00FC7431" w14:paraId="41BC0901" w14:textId="77777777" w:rsidTr="007B248C">
        <w:trPr>
          <w:cantSplit/>
          <w:tblHeader/>
        </w:trPr>
        <w:tc>
          <w:tcPr>
            <w:tcW w:w="562" w:type="dxa"/>
          </w:tcPr>
          <w:p w14:paraId="5B7E5DA7"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p>
        </w:tc>
        <w:tc>
          <w:tcPr>
            <w:tcW w:w="4253" w:type="dxa"/>
          </w:tcPr>
          <w:p w14:paraId="19DBA769" w14:textId="77777777" w:rsidR="002D3BCC" w:rsidRPr="00FC7431" w:rsidRDefault="002D3BCC" w:rsidP="007B248C">
            <w:pPr>
              <w:pStyle w:val="1"/>
              <w:spacing w:after="0" w:line="240" w:lineRule="auto"/>
              <w:ind w:firstLine="85"/>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Номер фасада в соответствии с ситуационным планом</w:t>
            </w:r>
          </w:p>
        </w:tc>
        <w:tc>
          <w:tcPr>
            <w:tcW w:w="5103" w:type="dxa"/>
            <w:gridSpan w:val="4"/>
          </w:tcPr>
          <w:p w14:paraId="1AB23586"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p>
        </w:tc>
      </w:tr>
      <w:tr w:rsidR="002D3BCC" w:rsidRPr="00FC7431" w14:paraId="0A41CCB8" w14:textId="77777777" w:rsidTr="007B248C">
        <w:trPr>
          <w:cantSplit/>
          <w:tblHeader/>
        </w:trPr>
        <w:tc>
          <w:tcPr>
            <w:tcW w:w="562" w:type="dxa"/>
            <w:vMerge w:val="restart"/>
          </w:tcPr>
          <w:p w14:paraId="65B25576"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w:t>
            </w:r>
          </w:p>
        </w:tc>
        <w:tc>
          <w:tcPr>
            <w:tcW w:w="4253" w:type="dxa"/>
            <w:vMerge w:val="restart"/>
          </w:tcPr>
          <w:p w14:paraId="05857181" w14:textId="77777777" w:rsidR="002D3BCC" w:rsidRPr="00FC7431" w:rsidRDefault="002D3BCC" w:rsidP="007B248C">
            <w:pPr>
              <w:pStyle w:val="1"/>
              <w:spacing w:after="0" w:line="240" w:lineRule="auto"/>
              <w:ind w:firstLine="85"/>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Описание архитектурных деталей и конструктивных элементов фасадов, элементов декора фасадов, инженерного и технического оборудования</w:t>
            </w:r>
          </w:p>
        </w:tc>
        <w:tc>
          <w:tcPr>
            <w:tcW w:w="1417" w:type="dxa"/>
            <w:vMerge w:val="restart"/>
          </w:tcPr>
          <w:p w14:paraId="6B6008F9" w14:textId="77777777" w:rsidR="002D3BCC" w:rsidRPr="00FC7431" w:rsidRDefault="002D3BCC" w:rsidP="007B248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Материал</w:t>
            </w:r>
          </w:p>
        </w:tc>
        <w:tc>
          <w:tcPr>
            <w:tcW w:w="993" w:type="dxa"/>
            <w:vMerge w:val="restart"/>
          </w:tcPr>
          <w:p w14:paraId="5E45319D" w14:textId="77777777" w:rsidR="002D3BCC" w:rsidRPr="00FC7431" w:rsidRDefault="002D3BCC" w:rsidP="007B248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Колер</w:t>
            </w:r>
          </w:p>
        </w:tc>
        <w:tc>
          <w:tcPr>
            <w:tcW w:w="2693" w:type="dxa"/>
            <w:gridSpan w:val="2"/>
          </w:tcPr>
          <w:p w14:paraId="1F8D494D" w14:textId="77777777" w:rsidR="002D3BCC" w:rsidRPr="00FC7431" w:rsidRDefault="002D3BCC" w:rsidP="007B248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Основные параметры</w:t>
            </w:r>
          </w:p>
        </w:tc>
      </w:tr>
      <w:tr w:rsidR="002D3BCC" w:rsidRPr="00FC7431" w14:paraId="4C3A284E" w14:textId="77777777" w:rsidTr="007B248C">
        <w:trPr>
          <w:cantSplit/>
          <w:tblHeader/>
        </w:trPr>
        <w:tc>
          <w:tcPr>
            <w:tcW w:w="562" w:type="dxa"/>
            <w:vMerge/>
          </w:tcPr>
          <w:p w14:paraId="195755BC"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14:paraId="4680CB30"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14:paraId="55FFCBA0"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14:paraId="51339523"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val="restart"/>
          </w:tcPr>
          <w:p w14:paraId="42ED3BA7" w14:textId="77777777" w:rsidR="002D3BCC" w:rsidRPr="00FC7431" w:rsidRDefault="002D3BCC" w:rsidP="007B248C">
            <w:pPr>
              <w:pStyle w:val="1"/>
              <w:spacing w:after="0" w:line="240" w:lineRule="auto"/>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Длина, Высота, Площадь</w:t>
            </w:r>
          </w:p>
        </w:tc>
        <w:tc>
          <w:tcPr>
            <w:tcW w:w="1276" w:type="dxa"/>
          </w:tcPr>
          <w:p w14:paraId="22164AA4" w14:textId="77777777" w:rsidR="002D3BCC" w:rsidRPr="00FC7431" w:rsidRDefault="002D3BCC" w:rsidP="007B248C">
            <w:pPr>
              <w:pStyle w:val="1"/>
              <w:spacing w:after="0" w:line="240" w:lineRule="auto"/>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Количество</w:t>
            </w:r>
          </w:p>
        </w:tc>
      </w:tr>
      <w:tr w:rsidR="002D3BCC" w:rsidRPr="00FC7431" w14:paraId="6A67D390" w14:textId="77777777" w:rsidTr="007B248C">
        <w:trPr>
          <w:cantSplit/>
          <w:tblHeader/>
        </w:trPr>
        <w:tc>
          <w:tcPr>
            <w:tcW w:w="562" w:type="dxa"/>
            <w:vMerge/>
          </w:tcPr>
          <w:p w14:paraId="6E29110C"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4253" w:type="dxa"/>
            <w:vMerge/>
          </w:tcPr>
          <w:p w14:paraId="387FFBF6"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14:paraId="20F1D6EC"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993" w:type="dxa"/>
            <w:vMerge/>
          </w:tcPr>
          <w:p w14:paraId="78CEEB4E"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417" w:type="dxa"/>
            <w:vMerge/>
          </w:tcPr>
          <w:p w14:paraId="35260BCB" w14:textId="77777777" w:rsidR="002D3BCC" w:rsidRPr="00FC7431" w:rsidRDefault="002D3BCC" w:rsidP="007B248C">
            <w:pPr>
              <w:pStyle w:val="1"/>
              <w:widowControl w:val="0"/>
              <w:pBdr>
                <w:top w:val="nil"/>
                <w:left w:val="nil"/>
                <w:bottom w:val="nil"/>
                <w:right w:val="nil"/>
                <w:between w:val="nil"/>
              </w:pBdr>
              <w:spacing w:after="0"/>
              <w:rPr>
                <w:rFonts w:ascii="Times New Roman" w:eastAsia="Times New Roman" w:hAnsi="Times New Roman" w:cs="Times New Roman"/>
                <w:sz w:val="28"/>
                <w:szCs w:val="28"/>
              </w:rPr>
            </w:pPr>
          </w:p>
        </w:tc>
        <w:tc>
          <w:tcPr>
            <w:tcW w:w="1276" w:type="dxa"/>
          </w:tcPr>
          <w:p w14:paraId="0F9F3959" w14:textId="77777777" w:rsidR="002D3BCC" w:rsidRPr="00FC7431" w:rsidRDefault="002D3BCC" w:rsidP="007B248C">
            <w:pPr>
              <w:pStyle w:val="1"/>
              <w:spacing w:after="0" w:line="240" w:lineRule="auto"/>
              <w:rPr>
                <w:rFonts w:ascii="Times New Roman" w:eastAsia="Times New Roman" w:hAnsi="Times New Roman" w:cs="Times New Roman"/>
                <w:sz w:val="28"/>
                <w:szCs w:val="28"/>
              </w:rPr>
            </w:pPr>
          </w:p>
        </w:tc>
      </w:tr>
      <w:tr w:rsidR="002D3BCC" w:rsidRPr="00FC7431" w14:paraId="60840D3C" w14:textId="77777777" w:rsidTr="007B248C">
        <w:trPr>
          <w:cantSplit/>
          <w:tblHeader/>
        </w:trPr>
        <w:tc>
          <w:tcPr>
            <w:tcW w:w="562" w:type="dxa"/>
          </w:tcPr>
          <w:p w14:paraId="2C2C190D"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1</w:t>
            </w:r>
          </w:p>
        </w:tc>
        <w:tc>
          <w:tcPr>
            <w:tcW w:w="4253" w:type="dxa"/>
          </w:tcPr>
          <w:p w14:paraId="32C9C41E" w14:textId="77777777" w:rsidR="002D3BCC" w:rsidRPr="00FC7431" w:rsidRDefault="002D3BCC" w:rsidP="007B248C">
            <w:pPr>
              <w:pStyle w:val="1"/>
              <w:spacing w:after="0" w:line="240" w:lineRule="auto"/>
              <w:ind w:right="79"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2</w:t>
            </w:r>
          </w:p>
        </w:tc>
        <w:tc>
          <w:tcPr>
            <w:tcW w:w="1417" w:type="dxa"/>
          </w:tcPr>
          <w:p w14:paraId="017575D0" w14:textId="77777777" w:rsidR="002D3BCC" w:rsidRPr="00FC7431" w:rsidRDefault="002D3BCC" w:rsidP="007B248C">
            <w:pPr>
              <w:pStyle w:val="1"/>
              <w:spacing w:after="0" w:line="240" w:lineRule="auto"/>
              <w:ind w:right="79"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w:t>
            </w:r>
          </w:p>
        </w:tc>
        <w:tc>
          <w:tcPr>
            <w:tcW w:w="993" w:type="dxa"/>
          </w:tcPr>
          <w:p w14:paraId="123567E9" w14:textId="77777777" w:rsidR="002D3BCC" w:rsidRPr="00FC7431" w:rsidRDefault="002D3BCC" w:rsidP="007B248C">
            <w:pPr>
              <w:pStyle w:val="1"/>
              <w:spacing w:after="0" w:line="240" w:lineRule="auto"/>
              <w:ind w:right="79"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4</w:t>
            </w:r>
          </w:p>
        </w:tc>
        <w:tc>
          <w:tcPr>
            <w:tcW w:w="1417" w:type="dxa"/>
          </w:tcPr>
          <w:p w14:paraId="25E003BB" w14:textId="77777777" w:rsidR="002D3BCC" w:rsidRPr="00FC7431" w:rsidRDefault="002D3BCC" w:rsidP="007B248C">
            <w:pPr>
              <w:pStyle w:val="1"/>
              <w:spacing w:after="0" w:line="240" w:lineRule="auto"/>
              <w:ind w:right="79"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5</w:t>
            </w:r>
          </w:p>
        </w:tc>
        <w:tc>
          <w:tcPr>
            <w:tcW w:w="1276" w:type="dxa"/>
          </w:tcPr>
          <w:p w14:paraId="1DFBD0C0" w14:textId="77777777" w:rsidR="002D3BCC" w:rsidRPr="00FC7431" w:rsidRDefault="002D3BCC" w:rsidP="007B248C">
            <w:pPr>
              <w:pStyle w:val="1"/>
              <w:spacing w:after="0" w:line="240" w:lineRule="auto"/>
              <w:ind w:right="79"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6</w:t>
            </w:r>
          </w:p>
        </w:tc>
      </w:tr>
      <w:tr w:rsidR="002D3BCC" w:rsidRPr="00FC7431" w14:paraId="363436F8" w14:textId="77777777" w:rsidTr="007B248C">
        <w:trPr>
          <w:cantSplit/>
          <w:tblHeader/>
        </w:trPr>
        <w:tc>
          <w:tcPr>
            <w:tcW w:w="562" w:type="dxa"/>
          </w:tcPr>
          <w:p w14:paraId="44FC90D3"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1</w:t>
            </w:r>
          </w:p>
        </w:tc>
        <w:tc>
          <w:tcPr>
            <w:tcW w:w="4253" w:type="dxa"/>
          </w:tcPr>
          <w:p w14:paraId="284CBE87"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Архитектурные детали и конструктивные элементы фасадов</w:t>
            </w:r>
          </w:p>
        </w:tc>
        <w:tc>
          <w:tcPr>
            <w:tcW w:w="1417" w:type="dxa"/>
          </w:tcPr>
          <w:p w14:paraId="23360CA6"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993" w:type="dxa"/>
          </w:tcPr>
          <w:p w14:paraId="6B8FFA58"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417" w:type="dxa"/>
          </w:tcPr>
          <w:p w14:paraId="0D83EB19"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276" w:type="dxa"/>
          </w:tcPr>
          <w:p w14:paraId="18DECB91"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r>
      <w:tr w:rsidR="002D3BCC" w:rsidRPr="00FC7431" w14:paraId="21AC6789" w14:textId="77777777" w:rsidTr="007B248C">
        <w:trPr>
          <w:cantSplit/>
          <w:tblHeader/>
        </w:trPr>
        <w:tc>
          <w:tcPr>
            <w:tcW w:w="562" w:type="dxa"/>
          </w:tcPr>
          <w:p w14:paraId="0C2D91E7"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2</w:t>
            </w:r>
          </w:p>
        </w:tc>
        <w:tc>
          <w:tcPr>
            <w:tcW w:w="4253" w:type="dxa"/>
          </w:tcPr>
          <w:p w14:paraId="4B42FB2C"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Элементы декора лицевых фасадов</w:t>
            </w:r>
          </w:p>
        </w:tc>
        <w:tc>
          <w:tcPr>
            <w:tcW w:w="1417" w:type="dxa"/>
          </w:tcPr>
          <w:p w14:paraId="63AA9FEC"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993" w:type="dxa"/>
          </w:tcPr>
          <w:p w14:paraId="23C611E1"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417" w:type="dxa"/>
          </w:tcPr>
          <w:p w14:paraId="00A8A2DC"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276" w:type="dxa"/>
          </w:tcPr>
          <w:p w14:paraId="607C7549"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r>
      <w:tr w:rsidR="002D3BCC" w:rsidRPr="00FC7431" w14:paraId="114E919E" w14:textId="77777777" w:rsidTr="007B248C">
        <w:trPr>
          <w:cantSplit/>
          <w:tblHeader/>
        </w:trPr>
        <w:tc>
          <w:tcPr>
            <w:tcW w:w="562" w:type="dxa"/>
          </w:tcPr>
          <w:p w14:paraId="6E0CB4EE" w14:textId="77777777" w:rsidR="002D3BCC" w:rsidRPr="00FC7431" w:rsidRDefault="002D3BCC" w:rsidP="007B248C">
            <w:pPr>
              <w:pStyle w:val="1"/>
              <w:spacing w:after="0" w:line="240" w:lineRule="auto"/>
              <w:ind w:firstLine="709"/>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3</w:t>
            </w:r>
          </w:p>
        </w:tc>
        <w:tc>
          <w:tcPr>
            <w:tcW w:w="4253" w:type="dxa"/>
          </w:tcPr>
          <w:p w14:paraId="7885F735"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Инженерное и техническое оборудование</w:t>
            </w:r>
          </w:p>
        </w:tc>
        <w:tc>
          <w:tcPr>
            <w:tcW w:w="1417" w:type="dxa"/>
          </w:tcPr>
          <w:p w14:paraId="4669AA0F"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993" w:type="dxa"/>
          </w:tcPr>
          <w:p w14:paraId="5EADDA63"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417" w:type="dxa"/>
          </w:tcPr>
          <w:p w14:paraId="4E9FF91B"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c>
          <w:tcPr>
            <w:tcW w:w="1276" w:type="dxa"/>
          </w:tcPr>
          <w:p w14:paraId="6A246549" w14:textId="77777777" w:rsidR="002D3BCC" w:rsidRPr="00FC7431" w:rsidRDefault="002D3BCC" w:rsidP="007B248C">
            <w:pPr>
              <w:pStyle w:val="1"/>
              <w:spacing w:after="0" w:line="240" w:lineRule="auto"/>
              <w:ind w:firstLine="85"/>
              <w:jc w:val="center"/>
              <w:rPr>
                <w:rFonts w:ascii="Times New Roman" w:eastAsia="Times New Roman" w:hAnsi="Times New Roman" w:cs="Times New Roman"/>
                <w:sz w:val="28"/>
                <w:szCs w:val="28"/>
              </w:rPr>
            </w:pPr>
          </w:p>
        </w:tc>
      </w:tr>
    </w:tbl>
    <w:p w14:paraId="0E3503B0"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22DB2DA3"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r w:rsidRPr="00FC7431">
        <w:rPr>
          <w:rFonts w:ascii="Times New Roman" w:hAnsi="Times New Roman" w:cs="Times New Roman"/>
          <w:sz w:val="28"/>
          <w:szCs w:val="28"/>
        </w:rPr>
        <w:br w:type="page"/>
      </w:r>
    </w:p>
    <w:p w14:paraId="4D72909E" w14:textId="77777777" w:rsidR="002D3BCC" w:rsidRPr="00FC7431" w:rsidRDefault="002D3BCC" w:rsidP="002D3BCC">
      <w:pPr>
        <w:pStyle w:val="1"/>
        <w:numPr>
          <w:ilvl w:val="0"/>
          <w:numId w:val="4"/>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lastRenderedPageBreak/>
        <w:t>Стандарт оформления навигационных элементов в городской среде.</w:t>
      </w:r>
    </w:p>
    <w:p w14:paraId="3F22E56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8C75864" w14:textId="77777777" w:rsidR="002D3BCC" w:rsidRPr="00FC7431" w:rsidRDefault="002D3BCC" w:rsidP="002D3BCC">
      <w:pPr>
        <w:pStyle w:val="1"/>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Типовые домовые знаки и требования к их размещению.</w:t>
      </w:r>
    </w:p>
    <w:p w14:paraId="5296C21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1.1. Домовой знак (адресная табличка, адресный знак) – указатель, содержащий информацию об </w:t>
      </w:r>
      <w:proofErr w:type="spellStart"/>
      <w:r w:rsidRPr="00FC7431">
        <w:rPr>
          <w:rFonts w:ascii="Times New Roman" w:eastAsia="Times New Roman" w:hAnsi="Times New Roman" w:cs="Times New Roman"/>
          <w:color w:val="000000"/>
          <w:sz w:val="28"/>
          <w:szCs w:val="28"/>
        </w:rPr>
        <w:t>адресообразующих</w:t>
      </w:r>
      <w:proofErr w:type="spellEnd"/>
      <w:r w:rsidRPr="00FC7431">
        <w:rPr>
          <w:rFonts w:ascii="Times New Roman" w:eastAsia="Times New Roman" w:hAnsi="Times New Roman" w:cs="Times New Roman"/>
          <w:color w:val="000000"/>
          <w:sz w:val="28"/>
          <w:szCs w:val="28"/>
        </w:rPr>
        <w:t xml:space="preserve"> элементах объекта:</w:t>
      </w:r>
    </w:p>
    <w:p w14:paraId="7CA14E1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наименование элемента улично-дорожной сети;</w:t>
      </w:r>
    </w:p>
    <w:p w14:paraId="533E933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номер здания, сооружения, в том числе строительство которых не завершено, земельного участка</w:t>
      </w:r>
    </w:p>
    <w:p w14:paraId="22A369C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 К наименованиям элементов планировочной структуры относятся наименования улиц, проспектов, переулков, проездов, набережных, площадей, бульваров, тупиков, съездов, шоссе, аллей и иное.</w:t>
      </w:r>
    </w:p>
    <w:p w14:paraId="721E7A6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1.3. Номером здания, сооружения, в том числе строительство которых не завершено, земельного участка считается номер, присвоенный в соответствии с законодательством Российской Федерации.</w:t>
      </w:r>
    </w:p>
    <w:p w14:paraId="164A52E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1.4. Домовые знаки объектов должны подсвечиваться в темное время суток при наличии технической возможности. Домовые знаки должны содержаться правообладателями в чистоте и технически исправном состоянии.</w:t>
      </w:r>
    </w:p>
    <w:p w14:paraId="3C5A41A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 Общими требованиями к размещению домовых знаков являются:</w:t>
      </w:r>
    </w:p>
    <w:p w14:paraId="6D957B2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унификация мест размещения, соблюдение единых правил размещения;</w:t>
      </w:r>
    </w:p>
    <w:p w14:paraId="1AA399E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видимость с учетом условий пешеходного и транспортного движения, дистанций восприятия, архитектуры зданий, освещенности, зеленых насаждений.</w:t>
      </w:r>
    </w:p>
    <w:p w14:paraId="11543F6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1.5.1. Размещение домовых знаков должно отвечать</w:t>
      </w:r>
    </w:p>
    <w:p w14:paraId="681168B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следующим требованиям:</w:t>
      </w:r>
    </w:p>
    <w:p w14:paraId="7EEB694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высота от поверхности земли – от 2,5 до 3,5 м (в районах проектируемой застройки – до 5 м);</w:t>
      </w:r>
    </w:p>
    <w:p w14:paraId="2832D47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размещение на участке фасада, свободном от выступающих архитектурных деталей;</w:t>
      </w:r>
    </w:p>
    <w:p w14:paraId="410D7C8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привязка к вертикальной оси простенка, архитектурным членениям фасада;</w:t>
      </w:r>
    </w:p>
    <w:p w14:paraId="3D6EE95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единая вертикальная отметка размещения знаков на соседних фасадах;</w:t>
      </w:r>
    </w:p>
    <w:p w14:paraId="62FB4F9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отсутствие внешних заслоняющих объектов (деревьев, построек).</w:t>
      </w:r>
    </w:p>
    <w:p w14:paraId="5E29B75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1.5.2. Домовые знаки должны быть размещены:</w:t>
      </w:r>
    </w:p>
    <w:p w14:paraId="016B49C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главном фасаде – с правой стороны фасада;</w:t>
      </w:r>
    </w:p>
    <w:p w14:paraId="0BF9B0C9"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улицах с односторонним движением транспорта – на стороне фасада, ближней по направлению движения транспорта;</w:t>
      </w:r>
    </w:p>
    <w:p w14:paraId="04FFB49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 арки или главного входа – с правой стороны или над проемом;</w:t>
      </w:r>
    </w:p>
    <w:p w14:paraId="60BEB75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дворовых фасадах – на стене со стороны внутриквартального проезда;</w:t>
      </w:r>
    </w:p>
    <w:p w14:paraId="0F8D521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при длине фасада более 100 м – на его противоположных сторонах;</w:t>
      </w:r>
    </w:p>
    <w:p w14:paraId="3B92789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lastRenderedPageBreak/>
        <w:t>- на оградах и корпусах промышленных предприятий – справа от главного входа или въезда;</w:t>
      </w:r>
    </w:p>
    <w:p w14:paraId="7D2A3DC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 перекрестка улиц – на угловом фасаде.</w:t>
      </w:r>
    </w:p>
    <w:p w14:paraId="5892041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1.5.3. Не допускается:</w:t>
      </w:r>
    </w:p>
    <w:p w14:paraId="74B2E04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размещение рядом с домовым знаком выступающих вывесок, консолей, а также объектов, затрудняющих восприятие знака;</w:t>
      </w:r>
    </w:p>
    <w:p w14:paraId="0D54124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размещение домовых знаков и указателей вблизи выступающих элементов фасада или на заглубленных участках фасада, на элементах декора, карнизах, воротах;</w:t>
      </w:r>
    </w:p>
    <w:p w14:paraId="6D4D6CF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произвольное перемещение домовых знаков с установленного места.</w:t>
      </w:r>
    </w:p>
    <w:p w14:paraId="4E5AAE7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1.5.4. Размеры домового знака:</w:t>
      </w:r>
    </w:p>
    <w:p w14:paraId="07E366E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Домовой знак может быть единой конструкцией либо состоять из двух частей. Размеры домовых знаков для размещения на зданиях, сооружениях, в том числе строительство которых не завершено, земельном участке:</w:t>
      </w:r>
    </w:p>
    <w:p w14:paraId="39EF0EF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для магистральных улиц и дорог — 1300 мм × 310 мм;</w:t>
      </w:r>
    </w:p>
    <w:p w14:paraId="231F222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для улиц и дорог местного значения — 700 мм × 310 мм для текстовой части и 310 мм х 310 мм для номера дома.</w:t>
      </w:r>
    </w:p>
    <w:p w14:paraId="7C6D2F7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1.5.5. Дополнительно информация на домовом знаке может содержать наименование элемента планировочной структуры на английском языке с учетом требований к отображению расширенного кирилловского алфавита на расширенный латинский алфавит в соответствии с ГОСТ 7.79-2000 «Правила транслитерации кирилловского письма латинским алфавитом».</w:t>
      </w:r>
    </w:p>
    <w:p w14:paraId="03C3D70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1.5.6. Домовые знаки должны иметь антивандальное исполнение.</w:t>
      </w:r>
    </w:p>
    <w:p w14:paraId="0B1C204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1.5.7. Домовые знаки могут оснащаться внутренней подсветкой при наличии технической возможности.</w:t>
      </w:r>
    </w:p>
    <w:p w14:paraId="510FE2C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697B6D44" w14:textId="77777777" w:rsidR="002D3BCC" w:rsidRPr="00FC7431" w:rsidRDefault="002D3BCC" w:rsidP="002D3BCC">
      <w:pPr>
        <w:pStyle w:val="1"/>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Требования к отдельно стоящим информационным стелам, стендам, пилонам.</w:t>
      </w:r>
    </w:p>
    <w:p w14:paraId="3F1BB167" w14:textId="77777777" w:rsidR="002D3BCC" w:rsidRPr="00FC7431" w:rsidRDefault="002D3BCC" w:rsidP="002D3BCC">
      <w:pPr>
        <w:pStyle w:val="1"/>
        <w:numPr>
          <w:ilvl w:val="1"/>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Информационные стелы, пилоны, стенды предназначены для размещения информации о мероприятиях, исторических справок, карт, объявлений (рис. 1).</w:t>
      </w:r>
    </w:p>
    <w:p w14:paraId="2471A53F" w14:textId="77777777" w:rsidR="002D3BCC" w:rsidRPr="00FC7431" w:rsidRDefault="002D3BCC" w:rsidP="002D3BCC">
      <w:pPr>
        <w:pStyle w:val="1"/>
        <w:pBdr>
          <w:top w:val="nil"/>
          <w:left w:val="nil"/>
          <w:bottom w:val="nil"/>
          <w:right w:val="nil"/>
          <w:between w:val="nil"/>
        </w:pBdr>
        <w:spacing w:after="0" w:line="240" w:lineRule="auto"/>
        <w:rPr>
          <w:rFonts w:ascii="Times New Roman" w:eastAsia="Times New Roman" w:hAnsi="Times New Roman" w:cs="Times New Roman"/>
          <w:color w:val="000000"/>
          <w:sz w:val="28"/>
          <w:szCs w:val="28"/>
        </w:rPr>
      </w:pPr>
      <w:r>
        <w:rPr>
          <w:rFonts w:ascii="Times New Roman" w:hAnsi="Times New Roman" w:cs="Times New Roman"/>
          <w:noProof/>
          <w:sz w:val="28"/>
          <w:szCs w:val="28"/>
        </w:rPr>
        <w:drawing>
          <wp:anchor distT="0" distB="0" distL="0" distR="0" simplePos="0" relativeHeight="251660288" behindDoc="1" locked="0" layoutInCell="1" allowOverlap="1" wp14:anchorId="4C11BC09" wp14:editId="5F678939">
            <wp:simplePos x="0" y="0"/>
            <wp:positionH relativeFrom="column">
              <wp:posOffset>30480</wp:posOffset>
            </wp:positionH>
            <wp:positionV relativeFrom="paragraph">
              <wp:posOffset>9525</wp:posOffset>
            </wp:positionV>
            <wp:extent cx="4084320" cy="2736850"/>
            <wp:effectExtent l="19050" t="0" r="0" b="0"/>
            <wp:wrapNone/>
            <wp:docPr id="25" name="image20.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6" cstate="print"/>
                    <a:srcRect b="58813"/>
                    <a:stretch>
                      <a:fillRect/>
                    </a:stretch>
                  </pic:blipFill>
                  <pic:spPr bwMode="auto">
                    <a:xfrm>
                      <a:off x="0" y="0"/>
                      <a:ext cx="4084320" cy="2736850"/>
                    </a:xfrm>
                    <a:prstGeom prst="rect">
                      <a:avLst/>
                    </a:prstGeom>
                    <a:noFill/>
                    <a:ln w="9525">
                      <a:noFill/>
                      <a:miter lim="800000"/>
                      <a:headEnd/>
                      <a:tailEnd/>
                    </a:ln>
                  </pic:spPr>
                </pic:pic>
              </a:graphicData>
            </a:graphic>
          </wp:anchor>
        </w:drawing>
      </w:r>
      <w:r>
        <w:rPr>
          <w:rFonts w:ascii="Times New Roman" w:hAnsi="Times New Roman" w:cs="Times New Roman"/>
          <w:noProof/>
          <w:sz w:val="28"/>
          <w:szCs w:val="28"/>
        </w:rPr>
        <w:drawing>
          <wp:anchor distT="0" distB="0" distL="0" distR="0" simplePos="0" relativeHeight="251661312" behindDoc="1" locked="0" layoutInCell="1" allowOverlap="1" wp14:anchorId="22083563" wp14:editId="2FF4DD19">
            <wp:simplePos x="0" y="0"/>
            <wp:positionH relativeFrom="column">
              <wp:posOffset>4263390</wp:posOffset>
            </wp:positionH>
            <wp:positionV relativeFrom="paragraph">
              <wp:posOffset>9525</wp:posOffset>
            </wp:positionV>
            <wp:extent cx="2019300" cy="2537460"/>
            <wp:effectExtent l="19050" t="0" r="0" b="0"/>
            <wp:wrapNone/>
            <wp:docPr id="24"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27" cstate="print"/>
                    <a:srcRect l="10634" t="40630" r="13200" b="587"/>
                    <a:stretch>
                      <a:fillRect/>
                    </a:stretch>
                  </pic:blipFill>
                  <pic:spPr bwMode="auto">
                    <a:xfrm>
                      <a:off x="0" y="0"/>
                      <a:ext cx="2019300" cy="2537460"/>
                    </a:xfrm>
                    <a:prstGeom prst="rect">
                      <a:avLst/>
                    </a:prstGeom>
                    <a:noFill/>
                    <a:ln w="9525">
                      <a:noFill/>
                      <a:miter lim="800000"/>
                      <a:headEnd/>
                      <a:tailEnd/>
                    </a:ln>
                  </pic:spPr>
                </pic:pic>
              </a:graphicData>
            </a:graphic>
          </wp:anchor>
        </w:drawing>
      </w:r>
    </w:p>
    <w:p w14:paraId="36DD19C9"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5B32FAD3" w14:textId="77777777" w:rsidR="002D3BCC" w:rsidRPr="00FC7431" w:rsidRDefault="002D3BCC" w:rsidP="002D3BCC">
      <w:pPr>
        <w:pStyle w:val="1"/>
        <w:pBdr>
          <w:top w:val="nil"/>
          <w:left w:val="nil"/>
          <w:bottom w:val="nil"/>
          <w:right w:val="nil"/>
          <w:between w:val="nil"/>
        </w:pBdr>
        <w:spacing w:after="0" w:line="240" w:lineRule="auto"/>
        <w:ind w:firstLine="709"/>
        <w:rPr>
          <w:rFonts w:ascii="Times New Roman" w:eastAsia="Times New Roman" w:hAnsi="Times New Roman" w:cs="Times New Roman"/>
          <w:color w:val="000000"/>
          <w:sz w:val="28"/>
          <w:szCs w:val="28"/>
        </w:rPr>
      </w:pPr>
    </w:p>
    <w:p w14:paraId="4DCD637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5B6CCA61"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79CCD64"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55807395"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3BDEF784"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3CA5B5E"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35200BE0"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29746B6A"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72498F95"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0B162B50" w14:textId="77777777" w:rsidR="002D3BCC" w:rsidRPr="00FC7431" w:rsidRDefault="002D3BCC" w:rsidP="002D3BCC">
      <w:pPr>
        <w:pStyle w:val="1"/>
        <w:pBdr>
          <w:top w:val="nil"/>
          <w:left w:val="nil"/>
          <w:bottom w:val="nil"/>
          <w:right w:val="nil"/>
          <w:between w:val="nil"/>
        </w:pBdr>
        <w:spacing w:after="0" w:line="240" w:lineRule="auto"/>
        <w:ind w:firstLine="709"/>
        <w:jc w:val="center"/>
        <w:rPr>
          <w:rFonts w:ascii="Times New Roman" w:eastAsia="Times New Roman" w:hAnsi="Times New Roman" w:cs="Times New Roman"/>
          <w:color w:val="000000"/>
          <w:sz w:val="28"/>
          <w:szCs w:val="28"/>
        </w:rPr>
      </w:pPr>
    </w:p>
    <w:p w14:paraId="6C8849FE" w14:textId="77777777" w:rsidR="002D3BCC" w:rsidRPr="00FC7431" w:rsidRDefault="002D3BCC" w:rsidP="002D3BCC">
      <w:pPr>
        <w:pStyle w:val="1"/>
        <w:pBdr>
          <w:top w:val="nil"/>
          <w:left w:val="nil"/>
          <w:bottom w:val="nil"/>
          <w:right w:val="nil"/>
          <w:between w:val="nil"/>
        </w:pBdr>
        <w:spacing w:after="0" w:line="240" w:lineRule="auto"/>
        <w:jc w:val="center"/>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Рис.1</w:t>
      </w:r>
    </w:p>
    <w:p w14:paraId="438B7C60"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p>
    <w:p w14:paraId="592F465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2.2. Информационные стенды размещаются вдоль пешеходных дорожек, на газонной части и в большей степени ориентированы на отдельное общественное пространство и информацию локального значения. Высота стендов не должна превышать 2,1 м, ширина — от 1 до 2,1 м. Если проектом благоустройства территории предусмотрены информационные стенды, то их тип и вид должны соответствовать проекту.</w:t>
      </w:r>
    </w:p>
    <w:p w14:paraId="05A96A4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2.3. Информационные пилоны размещаются вдоль тротуаров и ориентированы на навигацию между общественными пространствами или демонстрацию информации общегородского значения. Высота стендов не должна превышать 2,7 м, ширина — 1,31 м.</w:t>
      </w:r>
    </w:p>
    <w:p w14:paraId="4F5F830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2.4 Информационные стелы размещаются вдоль главных транспортных магистралей и ориентированы на восприятия общегородской информации из салона движущегося транспортного средства. Высота стелы не должна превышать 5,5 м, ширина — 1,5 м.</w:t>
      </w:r>
    </w:p>
    <w:p w14:paraId="1E3398B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p>
    <w:p w14:paraId="3C75614B" w14:textId="77777777" w:rsidR="002D3BCC" w:rsidRPr="00FC7431" w:rsidRDefault="002D3BCC" w:rsidP="002D3BCC">
      <w:pPr>
        <w:pStyle w:val="1"/>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t>Требования к навигационным указателям и стендам.</w:t>
      </w:r>
    </w:p>
    <w:p w14:paraId="7E224D6A" w14:textId="77777777" w:rsidR="002D3BCC" w:rsidRPr="00FC7431" w:rsidRDefault="002D3BCC" w:rsidP="002D3BCC">
      <w:pPr>
        <w:pStyle w:val="1"/>
        <w:numPr>
          <w:ilvl w:val="1"/>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Навигационный указатель — информационный элемент городской среды, указывающий направление движения в сторону знаковых объектов, достопримечательностей, а также содержащий информацию об объектах и названия улиц. По высоте он не должен превышать 2,7 м, по ширине — 1,31 м. Устанавливается преимущественно на перекрестках, у остановок общественного транспорта (рис.2).</w:t>
      </w:r>
    </w:p>
    <w:p w14:paraId="0500CD2E" w14:textId="77777777" w:rsidR="002D3BCC" w:rsidRPr="00FC7431" w:rsidRDefault="002D3BCC" w:rsidP="002D3BCC">
      <w:pPr>
        <w:pStyle w:val="1"/>
        <w:spacing w:after="0" w:line="240" w:lineRule="auto"/>
        <w:ind w:firstLine="709"/>
        <w:jc w:val="both"/>
        <w:rPr>
          <w:rFonts w:ascii="Times New Roman" w:eastAsia="Times New Roman" w:hAnsi="Times New Roman" w:cs="Times New Roman"/>
          <w:sz w:val="28"/>
          <w:szCs w:val="28"/>
        </w:rPr>
      </w:pPr>
    </w:p>
    <w:p w14:paraId="0ACBFFF5" w14:textId="77777777" w:rsidR="002D3BCC" w:rsidRPr="00FC7431" w:rsidRDefault="002D3BCC" w:rsidP="002D3BCC">
      <w:pPr>
        <w:pStyle w:val="1"/>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inline distT="0" distB="0" distL="0" distR="0" wp14:anchorId="5FD2E285" wp14:editId="3848EB5F">
            <wp:extent cx="4029075" cy="3086100"/>
            <wp:effectExtent l="19050" t="0" r="9525" b="0"/>
            <wp:docPr id="23" name="image14.jpg" descr="Изображение выглядит как текст, снимок экрана, диаграмма, Прямоугольник&#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g" descr="Изображение выглядит как текст, снимок экрана, диаграмма, Прямоугольник&#10;&#10;Автоматически созданное описание"/>
                    <pic:cNvPicPr>
                      <a:picLocks noChangeAspect="1" noChangeArrowheads="1"/>
                    </pic:cNvPicPr>
                  </pic:nvPicPr>
                  <pic:blipFill>
                    <a:blip r:embed="rId28" cstate="print"/>
                    <a:srcRect t="3110"/>
                    <a:stretch>
                      <a:fillRect/>
                    </a:stretch>
                  </pic:blipFill>
                  <pic:spPr bwMode="auto">
                    <a:xfrm>
                      <a:off x="0" y="0"/>
                      <a:ext cx="4029075" cy="3086100"/>
                    </a:xfrm>
                    <a:prstGeom prst="rect">
                      <a:avLst/>
                    </a:prstGeom>
                    <a:noFill/>
                    <a:ln w="9525">
                      <a:noFill/>
                      <a:miter lim="800000"/>
                      <a:headEnd/>
                      <a:tailEnd/>
                    </a:ln>
                  </pic:spPr>
                </pic:pic>
              </a:graphicData>
            </a:graphic>
          </wp:inline>
        </w:drawing>
      </w:r>
    </w:p>
    <w:p w14:paraId="4F270DDB"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r w:rsidRPr="00FC7431">
        <w:rPr>
          <w:rFonts w:ascii="Times New Roman" w:eastAsia="Times New Roman" w:hAnsi="Times New Roman" w:cs="Times New Roman"/>
          <w:sz w:val="28"/>
          <w:szCs w:val="28"/>
        </w:rPr>
        <w:t>Рис.2</w:t>
      </w:r>
    </w:p>
    <w:p w14:paraId="284B58B6" w14:textId="77777777" w:rsidR="002D3BCC" w:rsidRPr="00FC7431" w:rsidRDefault="002D3BCC" w:rsidP="002D3BCC">
      <w:pPr>
        <w:pStyle w:val="1"/>
        <w:spacing w:after="0" w:line="240" w:lineRule="auto"/>
        <w:ind w:firstLine="709"/>
        <w:jc w:val="center"/>
        <w:rPr>
          <w:rFonts w:ascii="Times New Roman" w:eastAsia="Times New Roman" w:hAnsi="Times New Roman" w:cs="Times New Roman"/>
          <w:sz w:val="28"/>
          <w:szCs w:val="28"/>
        </w:rPr>
      </w:pPr>
    </w:p>
    <w:p w14:paraId="6D9702E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3.2. Навигационный стенд — информационный элемент городской среды, указывающий направление движения в сторону входных и санитарных зон общественного пространства, игровых/спортивных/рекреационных зон внутри общественного </w:t>
      </w:r>
      <w:r w:rsidRPr="00FC7431">
        <w:rPr>
          <w:rFonts w:ascii="Times New Roman" w:eastAsia="Times New Roman" w:hAnsi="Times New Roman" w:cs="Times New Roman"/>
          <w:color w:val="000000"/>
          <w:sz w:val="28"/>
          <w:szCs w:val="28"/>
        </w:rPr>
        <w:lastRenderedPageBreak/>
        <w:t>пространства. По высоте не должен превышать 2,1 м, по ширине — 1,2 м (рис. 2).</w:t>
      </w:r>
    </w:p>
    <w:p w14:paraId="5557280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3.3. В случае размещения навигационных указателей вдоль проезжей части расстояние между краем проезжей части и ближайшим к ней краем знака должно быть не менее 1 м, а высота установки — от 2 до 4 м.</w:t>
      </w:r>
    </w:p>
    <w:p w14:paraId="0BA7020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hAnsi="Times New Roman" w:cs="Times New Roman"/>
          <w:sz w:val="28"/>
          <w:szCs w:val="28"/>
        </w:rPr>
        <w:br w:type="page"/>
      </w:r>
    </w:p>
    <w:p w14:paraId="2105F248" w14:textId="77777777" w:rsidR="002D3BCC" w:rsidRPr="00FC7431" w:rsidRDefault="002D3BCC" w:rsidP="002D3BCC">
      <w:pPr>
        <w:pStyle w:val="1"/>
        <w:numPr>
          <w:ilvl w:val="0"/>
          <w:numId w:val="2"/>
        </w:numPr>
        <w:pBdr>
          <w:top w:val="nil"/>
          <w:left w:val="nil"/>
          <w:bottom w:val="nil"/>
          <w:right w:val="nil"/>
          <w:between w:val="nil"/>
        </w:pBdr>
        <w:spacing w:after="0" w:line="240" w:lineRule="auto"/>
        <w:ind w:left="0" w:firstLine="709"/>
        <w:jc w:val="both"/>
        <w:rPr>
          <w:rFonts w:ascii="Times New Roman" w:eastAsia="Times New Roman" w:hAnsi="Times New Roman" w:cs="Times New Roman"/>
          <w:b/>
          <w:color w:val="000000"/>
          <w:sz w:val="28"/>
          <w:szCs w:val="28"/>
        </w:rPr>
      </w:pPr>
      <w:r w:rsidRPr="00FC7431">
        <w:rPr>
          <w:rFonts w:ascii="Times New Roman" w:eastAsia="Times New Roman" w:hAnsi="Times New Roman" w:cs="Times New Roman"/>
          <w:b/>
          <w:color w:val="000000"/>
          <w:sz w:val="28"/>
          <w:szCs w:val="28"/>
        </w:rPr>
        <w:lastRenderedPageBreak/>
        <w:t>Стандарт оформлении и размещения элементов городской среды, включающий требования и рекомендации к элементам благоустройства и их размещению.</w:t>
      </w:r>
    </w:p>
    <w:p w14:paraId="7C2C73EB"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1.1. Малые архитектурные формы (скамейки, урны, вазоны, </w:t>
      </w:r>
      <w:proofErr w:type="spellStart"/>
      <w:r w:rsidRPr="00FC7431">
        <w:rPr>
          <w:rFonts w:ascii="Times New Roman" w:eastAsia="Times New Roman" w:hAnsi="Times New Roman" w:cs="Times New Roman"/>
          <w:color w:val="000000"/>
          <w:sz w:val="28"/>
          <w:szCs w:val="28"/>
        </w:rPr>
        <w:t>велопарковки</w:t>
      </w:r>
      <w:proofErr w:type="spellEnd"/>
      <w:r w:rsidRPr="00FC7431">
        <w:rPr>
          <w:rFonts w:ascii="Times New Roman" w:eastAsia="Times New Roman" w:hAnsi="Times New Roman" w:cs="Times New Roman"/>
          <w:color w:val="000000"/>
          <w:sz w:val="28"/>
          <w:szCs w:val="28"/>
        </w:rPr>
        <w:t>, качели, перголы и навесы, люки, приствольные решетки, элементы освещения и ограждения) в пределах одного элемента улично-дорожной сети размещаются в едином стиле.</w:t>
      </w:r>
    </w:p>
    <w:p w14:paraId="5067EE5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1.1.1. На территории парков, скверов, спортивных и детских площадок малые архитектурные формы устанавливаются по типу и виду, указанному в проекте благоустройства указанных территорий.</w:t>
      </w:r>
    </w:p>
    <w:p w14:paraId="3E2E5B4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1.1.2. При определении числа урн на территории парка хозяйствующему субъекту необходимо исходить из расчета одна урна на 800 площади парка.</w:t>
      </w:r>
    </w:p>
    <w:p w14:paraId="1370F2C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1.1.3. При размещении урн на общественных территориях поселения расстояние между урнами должно быть не более 40 м. Расстояние от скамеек - не менее 1,5 м. </w:t>
      </w:r>
    </w:p>
    <w:p w14:paraId="6F1DE44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 НТО должны размещаться с учетом:</w:t>
      </w:r>
    </w:p>
    <w:p w14:paraId="68CA5B0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схемы размещения НТО;</w:t>
      </w:r>
    </w:p>
    <w:p w14:paraId="36138F2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нормативов минимальной обеспеченности населения муниципальных образований Ленинградской области торговыми павильонами и киосками по продаже продовольственных товаров и сельскохозяйственной продукции, продукции общественного питания и печатной продукции, установленных нормативным актом Ленинградской области;</w:t>
      </w:r>
    </w:p>
    <w:p w14:paraId="2766F8E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обеспечения беспрепятственного развития улично-дорожной сети;</w:t>
      </w:r>
    </w:p>
    <w:p w14:paraId="3467587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обеспечения беспрепятственного движения транспорта и пешеходов;</w:t>
      </w:r>
    </w:p>
    <w:p w14:paraId="7BB97696"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обеспечения соответствия деятельности НТО санитарным и экологическим требованиям, правилам продажи отдельных видов товаров, требованиям безопасности для жизни и здоровья людей, в том числе</w:t>
      </w:r>
    </w:p>
    <w:p w14:paraId="150762E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требованиям пожарной безопасности, установленным Постановлением Правительства Российской Федерации от 16 сентября 2020 года № 1479 «Об утверждении Правил противопожарного режима в Российской Федерации».</w:t>
      </w:r>
    </w:p>
    <w:p w14:paraId="576964D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1.2.1. НТО должны размещаться с учетом необходимости</w:t>
      </w:r>
    </w:p>
    <w:p w14:paraId="014DBBA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обеспечения благоустройства и оборудования мест размещения НТО, в том числе должно быть обеспечено:</w:t>
      </w:r>
    </w:p>
    <w:p w14:paraId="1E240C8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благоустройство площадки для размещения НТО и прилегающей территории;</w:t>
      </w:r>
    </w:p>
    <w:p w14:paraId="6802106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возможность подключения НТО к сетям инженерно-технического обеспечения (при необходимости);</w:t>
      </w:r>
    </w:p>
    <w:p w14:paraId="323C37F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удобный подъезд автотранспорта, не создающий помех для прохода пешеходов, заездные карманы;</w:t>
      </w:r>
    </w:p>
    <w:p w14:paraId="4B3AE5B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беспрепятственный проезд пожарного и медицинского транспорта, транспортных средств Министерства Российской Федерации по делам гражданской обороны, чрезвычайным ситуациям и ликвидации последствий </w:t>
      </w:r>
      <w:r w:rsidRPr="00FC7431">
        <w:rPr>
          <w:rFonts w:ascii="Times New Roman" w:eastAsia="Times New Roman" w:hAnsi="Times New Roman" w:cs="Times New Roman"/>
          <w:color w:val="000000"/>
          <w:sz w:val="28"/>
          <w:szCs w:val="28"/>
        </w:rPr>
        <w:lastRenderedPageBreak/>
        <w:t>стихийных бедствий (МЧС) к существующим зданиям, строениям и сооружениям.</w:t>
      </w:r>
    </w:p>
    <w:p w14:paraId="2D8BEDDC"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1.2.2. Размещение НТО должно обеспечивать свободное движение пешеходов и доступ потребителей к торговым объектам, в том числе:</w:t>
      </w:r>
    </w:p>
    <w:p w14:paraId="6C30C9D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 безбарьерная среда жизнедеятельности для инвалидов и иных маломобильных групп населения, </w:t>
      </w:r>
    </w:p>
    <w:p w14:paraId="26BD254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беспрепятственный подъезд спецтранспорта при чрезвычайных ситуациях.</w:t>
      </w:r>
    </w:p>
    <w:p w14:paraId="414C410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1.2.3. Внешний вид НТО должен соответствовать внешнему архитектурному облику сложившейся застройки муниципального образования и правилам благоустройства территории.</w:t>
      </w:r>
    </w:p>
    <w:p w14:paraId="25688044"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xml:space="preserve">1.2.4. Планировка и конструктивное исполнение НТО должны обеспечивать требуемые условия приема, хранения и </w:t>
      </w:r>
      <w:r w:rsidRPr="00FC7431">
        <w:rPr>
          <w:rFonts w:ascii="Times New Roman" w:eastAsia="Times New Roman" w:hAnsi="Times New Roman" w:cs="Times New Roman"/>
          <w:sz w:val="28"/>
          <w:szCs w:val="28"/>
        </w:rPr>
        <w:t>отпуска</w:t>
      </w:r>
      <w:r w:rsidRPr="00FC7431">
        <w:rPr>
          <w:rFonts w:ascii="Times New Roman" w:eastAsia="Gungsuh" w:hAnsi="Times New Roman" w:cs="Times New Roman"/>
          <w:color w:val="000000"/>
          <w:sz w:val="28"/>
          <w:szCs w:val="28"/>
        </w:rPr>
        <w:t xml:space="preserve"> товаров в соответствии с ГОСТ Р 54608−2011 «Национальный стандарт Российской Федерации. Услуги торговли. Общие требования к объектам мелкорозничной торговли», утвержденным приказом Федерального агентства по техническому регулированию и метрологии от 8 декабря 2011 года № 742−ст.</w:t>
      </w:r>
    </w:p>
    <w:p w14:paraId="350D83C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1.2.5. Территория, прилегающая к НТО, должна соответствовать действующим правилам и нормативам, в том числе правилам благоустройства и (или) нормативам градостроительного проектирования, схеме размещения нестационарных торговых объектов поселения.</w:t>
      </w:r>
    </w:p>
    <w:p w14:paraId="628613C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1.2.6. Не допускается размещение НТО:</w:t>
      </w:r>
    </w:p>
    <w:p w14:paraId="4CB2B8D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местах, не включенных в схему размещения НТО;</w:t>
      </w:r>
    </w:p>
    <w:p w14:paraId="7F6A561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арках зданий, на газонах (без устройства специального настила), площадках (детских, для отдыха, спортивных), транспортных стоянках;</w:t>
      </w:r>
    </w:p>
    <w:p w14:paraId="2D749FF8"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охранной зоне водопроводных, канализационных, электрических, кабельных сетей связи, трубопроводов, магистральных коллекторов и линий высоковольтных передач;</w:t>
      </w:r>
    </w:p>
    <w:p w14:paraId="6E29C62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при отсутствии согласования размещения НТО с собственниками соответствующих сетей;</w:t>
      </w:r>
    </w:p>
    <w:p w14:paraId="53A4D1CA"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ближе 5 м от посадочных площадок пассажирского транспорта (за исключением сблокированных с остановочным павильоном), в пределах треугольников видимости;</w:t>
      </w:r>
    </w:p>
    <w:p w14:paraId="75110E9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пешеходной части тротуаров и дорожек;</w:t>
      </w:r>
    </w:p>
    <w:p w14:paraId="2A6AB43E"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расстоянии менее 25 м — от вентиляционных шахт и 15 м — от окон жилых помещений;</w:t>
      </w:r>
    </w:p>
    <w:p w14:paraId="5A917747"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перед витринами торговых организаций;</w:t>
      </w:r>
    </w:p>
    <w:p w14:paraId="1999C6F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территории выделенных технических (охранных) зон;</w:t>
      </w:r>
    </w:p>
    <w:p w14:paraId="3B71F7D3"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под железнодорожными путепроводами и автомобильными эстакадами, мостами;</w:t>
      </w:r>
    </w:p>
    <w:p w14:paraId="1E3D1F30"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на расстоянии менее 25 м от мест сбора мусора и пищевых отходов, дворовых уборных, выгребных ям (за исключением НТО, в которых осуществляется торговля исключительно непродовольственными товарами);</w:t>
      </w:r>
    </w:p>
    <w:p w14:paraId="29E23D7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lastRenderedPageBreak/>
        <w:t>- в границах одного земельного участка на расстоянии менее 15 м от расположенного на нем объекта торгового, делового, офисного, социального назначения, в том числе строительство которого не завершено;</w:t>
      </w:r>
    </w:p>
    <w:p w14:paraId="675DE86F"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в случае если размещение НТО препятствует свободному подъезду пожарной, аварийно-спасательной техники или доступу к объектам инженерной инфраструктуры (объекты энергоснабжения и освещения, колодцы, краны, гидранты и т. д.);</w:t>
      </w:r>
    </w:p>
    <w:p w14:paraId="18AAC61D"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 с нарушением санитарных, градостроительных, противопожарных норм и правил благоустройства территорий муниципального образования.</w:t>
      </w:r>
    </w:p>
    <w:p w14:paraId="6A7F0D9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1.2.7. Рекомендуемые для территории города типы НТО</w:t>
      </w:r>
    </w:p>
    <w:p w14:paraId="27385502"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см. главу 4.</w:t>
      </w:r>
    </w:p>
    <w:p w14:paraId="372205B1"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1.3. Мощение и иные покрытия, а также озеленение в пределах одного элемента улично-дорожной сети выполняются в едином стиле.</w:t>
      </w:r>
    </w:p>
    <w:p w14:paraId="2F413A95" w14:textId="77777777" w:rsidR="002D3BCC" w:rsidRPr="00FC7431" w:rsidRDefault="002D3BCC" w:rsidP="002D3BCC">
      <w:pPr>
        <w:pStyle w:val="1"/>
        <w:pBdr>
          <w:top w:val="nil"/>
          <w:left w:val="nil"/>
          <w:bottom w:val="nil"/>
          <w:right w:val="nil"/>
          <w:between w:val="nil"/>
        </w:pBdr>
        <w:spacing w:after="0" w:line="240" w:lineRule="auto"/>
        <w:ind w:firstLine="709"/>
        <w:jc w:val="both"/>
        <w:rPr>
          <w:rFonts w:ascii="Times New Roman" w:eastAsia="Times New Roman" w:hAnsi="Times New Roman" w:cs="Times New Roman"/>
          <w:color w:val="000000"/>
          <w:sz w:val="28"/>
          <w:szCs w:val="28"/>
        </w:rPr>
      </w:pPr>
      <w:r w:rsidRPr="00FC7431">
        <w:rPr>
          <w:rFonts w:ascii="Times New Roman" w:eastAsia="Times New Roman" w:hAnsi="Times New Roman" w:cs="Times New Roman"/>
          <w:color w:val="000000"/>
          <w:sz w:val="28"/>
          <w:szCs w:val="28"/>
        </w:rPr>
        <w:t>1.3.1. На территории парков, скверов, спортивных и детских площадок озеленение, мощение и иные покрытия устанавливаются по типу и виду, указанному в проекте благоустройства территорий.</w:t>
      </w:r>
    </w:p>
    <w:p w14:paraId="74713374" w14:textId="77777777" w:rsidR="002D3BCC" w:rsidRDefault="002D3BCC" w:rsidP="002D3BCC">
      <w:pPr>
        <w:jc w:val="right"/>
        <w:rPr>
          <w:b/>
          <w:bCs/>
        </w:rPr>
      </w:pPr>
    </w:p>
    <w:p w14:paraId="35CFD45D" w14:textId="77777777" w:rsidR="002D3BCC" w:rsidRDefault="002D3BCC" w:rsidP="002D3BCC">
      <w:pPr>
        <w:jc w:val="right"/>
        <w:rPr>
          <w:b/>
          <w:bCs/>
        </w:rPr>
      </w:pPr>
    </w:p>
    <w:p w14:paraId="0112CAEE" w14:textId="77777777" w:rsidR="002D3BCC" w:rsidRDefault="002D3BCC" w:rsidP="002D3BCC">
      <w:pPr>
        <w:jc w:val="right"/>
        <w:rPr>
          <w:b/>
          <w:bCs/>
        </w:rPr>
      </w:pPr>
    </w:p>
    <w:p w14:paraId="48FFC974" w14:textId="77777777" w:rsidR="002D3BCC" w:rsidRDefault="002D3BCC" w:rsidP="002D3BCC">
      <w:pPr>
        <w:jc w:val="right"/>
        <w:rPr>
          <w:b/>
          <w:bCs/>
        </w:rPr>
      </w:pPr>
    </w:p>
    <w:p w14:paraId="17E03B70" w14:textId="77777777" w:rsidR="002D3BCC" w:rsidRDefault="002D3BCC" w:rsidP="002D3BCC">
      <w:pPr>
        <w:jc w:val="right"/>
        <w:rPr>
          <w:b/>
          <w:bCs/>
        </w:rPr>
      </w:pPr>
    </w:p>
    <w:p w14:paraId="105503E5" w14:textId="77777777" w:rsidR="002D3BCC" w:rsidRDefault="002D3BCC" w:rsidP="002D3BCC">
      <w:pPr>
        <w:jc w:val="right"/>
        <w:rPr>
          <w:b/>
          <w:bCs/>
        </w:rPr>
      </w:pPr>
    </w:p>
    <w:p w14:paraId="28831141" w14:textId="77777777" w:rsidR="002D3BCC" w:rsidRDefault="002D3BCC" w:rsidP="002D3BCC">
      <w:pPr>
        <w:jc w:val="right"/>
        <w:rPr>
          <w:b/>
          <w:bCs/>
        </w:rPr>
      </w:pPr>
    </w:p>
    <w:p w14:paraId="4739B2C5" w14:textId="77777777" w:rsidR="002D3BCC" w:rsidRDefault="002D3BCC" w:rsidP="002D3BCC">
      <w:pPr>
        <w:jc w:val="right"/>
        <w:rPr>
          <w:b/>
          <w:bCs/>
        </w:rPr>
      </w:pPr>
    </w:p>
    <w:p w14:paraId="0B8C0656" w14:textId="77777777" w:rsidR="00522440" w:rsidRDefault="00522440"/>
    <w:sectPr w:rsidR="00522440" w:rsidSect="00EF7CB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57061C"/>
    <w:multiLevelType w:val="multilevel"/>
    <w:tmpl w:val="1C181008"/>
    <w:lvl w:ilvl="0">
      <w:start w:val="1"/>
      <w:numFmt w:val="decimal"/>
      <w:lvlText w:val="%1."/>
      <w:lvlJc w:val="left"/>
      <w:pPr>
        <w:ind w:left="502" w:hanging="360"/>
      </w:pPr>
    </w:lvl>
    <w:lvl w:ilvl="1">
      <w:start w:val="1"/>
      <w:numFmt w:val="decimal"/>
      <w:lvlText w:val="%1.%2."/>
      <w:lvlJc w:val="left"/>
      <w:pPr>
        <w:ind w:left="862" w:hanging="720"/>
      </w:pPr>
    </w:lvl>
    <w:lvl w:ilvl="2">
      <w:start w:val="1"/>
      <w:numFmt w:val="decimal"/>
      <w:lvlText w:val="%1.%2.%3."/>
      <w:lvlJc w:val="left"/>
      <w:pPr>
        <w:ind w:left="862" w:hanging="720"/>
      </w:pPr>
    </w:lvl>
    <w:lvl w:ilvl="3">
      <w:start w:val="1"/>
      <w:numFmt w:val="decimal"/>
      <w:lvlText w:val="%1.%2.%3.%4."/>
      <w:lvlJc w:val="left"/>
      <w:pPr>
        <w:ind w:left="1222" w:hanging="1080"/>
      </w:pPr>
    </w:lvl>
    <w:lvl w:ilvl="4">
      <w:start w:val="1"/>
      <w:numFmt w:val="decimal"/>
      <w:lvlText w:val="%1.%2.%3.%4.%5."/>
      <w:lvlJc w:val="left"/>
      <w:pPr>
        <w:ind w:left="1222" w:hanging="1080"/>
      </w:pPr>
    </w:lvl>
    <w:lvl w:ilvl="5">
      <w:start w:val="1"/>
      <w:numFmt w:val="decimal"/>
      <w:lvlText w:val="%1.%2.%3.%4.%5.%6."/>
      <w:lvlJc w:val="left"/>
      <w:pPr>
        <w:ind w:left="1582" w:hanging="1440"/>
      </w:pPr>
    </w:lvl>
    <w:lvl w:ilvl="6">
      <w:start w:val="1"/>
      <w:numFmt w:val="decimal"/>
      <w:lvlText w:val="%1.%2.%3.%4.%5.%6.%7."/>
      <w:lvlJc w:val="left"/>
      <w:pPr>
        <w:ind w:left="1942" w:hanging="1800"/>
      </w:pPr>
    </w:lvl>
    <w:lvl w:ilvl="7">
      <w:start w:val="1"/>
      <w:numFmt w:val="decimal"/>
      <w:lvlText w:val="%1.%2.%3.%4.%5.%6.%7.%8."/>
      <w:lvlJc w:val="left"/>
      <w:pPr>
        <w:ind w:left="1942" w:hanging="1800"/>
      </w:pPr>
    </w:lvl>
    <w:lvl w:ilvl="8">
      <w:start w:val="1"/>
      <w:numFmt w:val="decimal"/>
      <w:lvlText w:val="%1.%2.%3.%4.%5.%6.%7.%8.%9."/>
      <w:lvlJc w:val="left"/>
      <w:pPr>
        <w:ind w:left="2302" w:hanging="2160"/>
      </w:pPr>
    </w:lvl>
  </w:abstractNum>
  <w:abstractNum w:abstractNumId="1" w15:restartNumberingAfterBreak="0">
    <w:nsid w:val="471D63FF"/>
    <w:multiLevelType w:val="multilevel"/>
    <w:tmpl w:val="D6DAFDA0"/>
    <w:lvl w:ilvl="0">
      <w:start w:val="1"/>
      <w:numFmt w:val="decimal"/>
      <w:lvlText w:val="%1."/>
      <w:lvlJc w:val="left"/>
      <w:pPr>
        <w:ind w:left="720" w:hanging="360"/>
      </w:pPr>
    </w:lvl>
    <w:lvl w:ilvl="1">
      <w:start w:val="1"/>
      <w:numFmt w:val="decimal"/>
      <w:lvlText w:val="%1.%2."/>
      <w:lvlJc w:val="left"/>
      <w:pPr>
        <w:ind w:left="1080" w:hanging="720"/>
      </w:p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2" w15:restartNumberingAfterBreak="0">
    <w:nsid w:val="48FC3A90"/>
    <w:multiLevelType w:val="multilevel"/>
    <w:tmpl w:val="D0C82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681A06AB"/>
    <w:multiLevelType w:val="hybridMultilevel"/>
    <w:tmpl w:val="083415DA"/>
    <w:lvl w:ilvl="0" w:tplc="ECBA2B78">
      <w:start w:val="1"/>
      <w:numFmt w:val="decimal"/>
      <w:lvlText w:val="%1."/>
      <w:lvlJc w:val="left"/>
      <w:pPr>
        <w:ind w:left="1320" w:hanging="78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467093077">
    <w:abstractNumId w:val="3"/>
  </w:num>
  <w:num w:numId="2" w16cid:durableId="457846515">
    <w:abstractNumId w:val="1"/>
  </w:num>
  <w:num w:numId="3" w16cid:durableId="1188517616">
    <w:abstractNumId w:val="2"/>
  </w:num>
  <w:num w:numId="4" w16cid:durableId="1700937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3BCC"/>
    <w:rsid w:val="0007675F"/>
    <w:rsid w:val="0009482B"/>
    <w:rsid w:val="001E09D7"/>
    <w:rsid w:val="002D3BCC"/>
    <w:rsid w:val="0035400C"/>
    <w:rsid w:val="004244D4"/>
    <w:rsid w:val="00483901"/>
    <w:rsid w:val="00522440"/>
    <w:rsid w:val="0055402E"/>
    <w:rsid w:val="006752DC"/>
    <w:rsid w:val="00735EB5"/>
    <w:rsid w:val="00776BB5"/>
    <w:rsid w:val="0079299A"/>
    <w:rsid w:val="007C4F61"/>
    <w:rsid w:val="008D1800"/>
    <w:rsid w:val="00957FD0"/>
    <w:rsid w:val="00A204CC"/>
    <w:rsid w:val="00B31762"/>
    <w:rsid w:val="00D715E7"/>
    <w:rsid w:val="00DE400F"/>
    <w:rsid w:val="00E27C2C"/>
    <w:rsid w:val="00EF7CB5"/>
    <w:rsid w:val="00F13602"/>
    <w:rsid w:val="00F95F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B6F52"/>
  <w15:docId w15:val="{5583849B-AA06-4359-8CDA-E00BD54EF6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ind w:firstLine="35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D3BCC"/>
    <w:pPr>
      <w:tabs>
        <w:tab w:val="left" w:pos="709"/>
      </w:tabs>
      <w:suppressAutoHyphens/>
      <w:spacing w:line="276" w:lineRule="atLeast"/>
      <w:ind w:firstLine="567"/>
      <w:jc w:val="both"/>
    </w:pPr>
    <w:rPr>
      <w:rFonts w:ascii="Times New Roman" w:eastAsia="Lucida Sans Unicode" w:hAnsi="Times New Roman" w:cs="Times New Roman"/>
      <w:color w:val="00000A"/>
      <w:kern w:val="1"/>
      <w:sz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
    <w:name w:val="Обычный1"/>
    <w:rsid w:val="002D3BCC"/>
    <w:pPr>
      <w:spacing w:after="200" w:line="276" w:lineRule="auto"/>
      <w:ind w:firstLine="0"/>
    </w:pPr>
    <w:rPr>
      <w:rFonts w:ascii="Calibri" w:eastAsia="Calibri" w:hAnsi="Calibri" w:cs="Calibri"/>
      <w:lang w:eastAsia="ru-RU"/>
    </w:rPr>
  </w:style>
  <w:style w:type="paragraph" w:styleId="a3">
    <w:name w:val="Balloon Text"/>
    <w:basedOn w:val="a"/>
    <w:link w:val="a4"/>
    <w:uiPriority w:val="99"/>
    <w:semiHidden/>
    <w:unhideWhenUsed/>
    <w:rsid w:val="002D3BCC"/>
    <w:pPr>
      <w:spacing w:line="240" w:lineRule="auto"/>
    </w:pPr>
    <w:rPr>
      <w:rFonts w:ascii="Tahoma" w:hAnsi="Tahoma" w:cs="Tahoma"/>
      <w:sz w:val="16"/>
      <w:szCs w:val="16"/>
    </w:rPr>
  </w:style>
  <w:style w:type="character" w:customStyle="1" w:styleId="a4">
    <w:name w:val="Текст выноски Знак"/>
    <w:basedOn w:val="a0"/>
    <w:link w:val="a3"/>
    <w:uiPriority w:val="99"/>
    <w:semiHidden/>
    <w:rsid w:val="002D3BCC"/>
    <w:rPr>
      <w:rFonts w:ascii="Tahoma" w:eastAsia="Lucida Sans Unicode" w:hAnsi="Tahoma" w:cs="Tahoma"/>
      <w:color w:val="00000A"/>
      <w:kern w:val="1"/>
      <w:sz w:val="16"/>
      <w:szCs w:val="16"/>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37</Pages>
  <Words>9116</Words>
  <Characters>51966</Characters>
  <Application>Microsoft Office Word</Application>
  <DocSecurity>0</DocSecurity>
  <Lines>433</Lines>
  <Paragraphs>121</Paragraphs>
  <ScaleCrop>false</ScaleCrop>
  <Company/>
  <LinksUpToDate>false</LinksUpToDate>
  <CharactersWithSpaces>60961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Komp</dc:creator>
  <cp:lastModifiedBy>Пользователь</cp:lastModifiedBy>
  <cp:revision>2</cp:revision>
  <dcterms:created xsi:type="dcterms:W3CDTF">2024-04-10T06:39:00Z</dcterms:created>
  <dcterms:modified xsi:type="dcterms:W3CDTF">2024-04-10T06:39:00Z</dcterms:modified>
</cp:coreProperties>
</file>