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6C3" w:rsidRDefault="003F16C3" w:rsidP="003F16C3">
      <w:pPr>
        <w:ind w:left="6000" w:hanging="100"/>
        <w:jc w:val="center"/>
      </w:pPr>
    </w:p>
    <w:p w:rsidR="003F16C3" w:rsidRDefault="003F16C3" w:rsidP="003F16C3">
      <w:pPr>
        <w:ind w:left="6000" w:hanging="100"/>
        <w:jc w:val="center"/>
      </w:pPr>
    </w:p>
    <w:p w:rsidR="003F16C3" w:rsidRDefault="003F16C3" w:rsidP="003F16C3">
      <w:pPr>
        <w:ind w:left="6000" w:hanging="100"/>
        <w:jc w:val="cente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Default="00FA14D2" w:rsidP="00FA14D2">
      <w:pPr>
        <w:spacing w:line="240" w:lineRule="auto"/>
        <w:jc w:val="center"/>
        <w:rPr>
          <w:rFonts w:ascii="Times New Roman" w:hAnsi="Times New Roman" w:cs="Times New Roman"/>
          <w:sz w:val="24"/>
          <w:szCs w:val="24"/>
        </w:rPr>
      </w:pPr>
    </w:p>
    <w:p w:rsidR="00FA14D2" w:rsidRPr="00FA14D2" w:rsidRDefault="00FA14D2" w:rsidP="00FA14D2">
      <w:pPr>
        <w:spacing w:line="240" w:lineRule="auto"/>
        <w:jc w:val="center"/>
        <w:rPr>
          <w:rFonts w:ascii="Times New Roman" w:hAnsi="Times New Roman" w:cs="Times New Roman"/>
          <w:b/>
          <w:sz w:val="40"/>
          <w:szCs w:val="40"/>
        </w:rPr>
      </w:pPr>
    </w:p>
    <w:p w:rsidR="00643C38" w:rsidRPr="00FA14D2" w:rsidRDefault="00130512" w:rsidP="00FA14D2">
      <w:pPr>
        <w:spacing w:line="240" w:lineRule="auto"/>
        <w:jc w:val="center"/>
        <w:rPr>
          <w:rFonts w:ascii="Times New Roman" w:hAnsi="Times New Roman" w:cs="Times New Roman"/>
          <w:b/>
          <w:sz w:val="40"/>
          <w:szCs w:val="40"/>
        </w:rPr>
      </w:pPr>
      <w:r w:rsidRPr="00FA14D2">
        <w:rPr>
          <w:rFonts w:ascii="Times New Roman" w:hAnsi="Times New Roman" w:cs="Times New Roman"/>
          <w:b/>
          <w:sz w:val="40"/>
          <w:szCs w:val="40"/>
        </w:rPr>
        <w:t>Программа комплексного развития социальной инфраструктуры Гостицкого сельского поселения Сланцевского района Ленинградской области на 2017-2035 годы</w:t>
      </w: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9502CA" w:rsidRDefault="009502CA" w:rsidP="00761472">
      <w:pPr>
        <w:pStyle w:val="p1"/>
        <w:jc w:val="right"/>
      </w:pPr>
    </w:p>
    <w:p w:rsidR="004C64E1" w:rsidRDefault="004C64E1" w:rsidP="00761472">
      <w:pPr>
        <w:pStyle w:val="p1"/>
        <w:jc w:val="right"/>
      </w:pPr>
    </w:p>
    <w:p w:rsidR="004C64E1" w:rsidRDefault="004C64E1" w:rsidP="00761472">
      <w:pPr>
        <w:pStyle w:val="p1"/>
        <w:jc w:val="right"/>
      </w:pPr>
    </w:p>
    <w:p w:rsidR="00761472" w:rsidRDefault="00761472" w:rsidP="00761472">
      <w:pPr>
        <w:pStyle w:val="p1"/>
        <w:jc w:val="right"/>
      </w:pPr>
      <w:r>
        <w:lastRenderedPageBreak/>
        <w:t>УТВЕРЖДЕНА</w:t>
      </w:r>
    </w:p>
    <w:p w:rsidR="00761472" w:rsidRDefault="00761472" w:rsidP="009502CA">
      <w:pPr>
        <w:pStyle w:val="p1"/>
        <w:spacing w:before="0" w:beforeAutospacing="0" w:after="0" w:afterAutospacing="0"/>
        <w:jc w:val="right"/>
      </w:pPr>
      <w:r>
        <w:t>Решением совета депутатов</w:t>
      </w:r>
    </w:p>
    <w:p w:rsidR="00761472" w:rsidRDefault="00761472" w:rsidP="009502CA">
      <w:pPr>
        <w:pStyle w:val="p1"/>
        <w:spacing w:before="0" w:beforeAutospacing="0" w:after="0" w:afterAutospacing="0"/>
        <w:jc w:val="right"/>
      </w:pPr>
      <w:r>
        <w:t>муниципального образования</w:t>
      </w:r>
    </w:p>
    <w:p w:rsidR="00761472" w:rsidRDefault="00761472" w:rsidP="009502CA">
      <w:pPr>
        <w:pStyle w:val="p1"/>
        <w:spacing w:before="0" w:beforeAutospacing="0" w:after="0" w:afterAutospacing="0"/>
        <w:jc w:val="right"/>
      </w:pPr>
      <w:r>
        <w:t xml:space="preserve">Гостицкое сельское поселения </w:t>
      </w:r>
    </w:p>
    <w:p w:rsidR="008C39EB" w:rsidRPr="00EE6C5A" w:rsidRDefault="009502CA" w:rsidP="009502CA">
      <w:pPr>
        <w:spacing w:line="240" w:lineRule="auto"/>
        <w:jc w:val="right"/>
        <w:rPr>
          <w:rFonts w:ascii="Times New Roman" w:hAnsi="Times New Roman" w:cs="Times New Roman"/>
          <w:sz w:val="24"/>
          <w:szCs w:val="24"/>
        </w:rPr>
      </w:pPr>
      <w:r>
        <w:rPr>
          <w:rFonts w:ascii="Times New Roman" w:hAnsi="Times New Roman" w:cs="Times New Roman"/>
          <w:sz w:val="24"/>
          <w:szCs w:val="24"/>
        </w:rPr>
        <w:t>от _______ №  ______</w:t>
      </w:r>
    </w:p>
    <w:p w:rsidR="008C39EB" w:rsidRPr="00EE6C5A" w:rsidRDefault="008C39EB" w:rsidP="009502CA">
      <w:pPr>
        <w:spacing w:line="240" w:lineRule="auto"/>
        <w:jc w:val="right"/>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FA14D2" w:rsidRDefault="008C39EB" w:rsidP="00EE6C5A">
      <w:pPr>
        <w:spacing w:line="240" w:lineRule="auto"/>
        <w:jc w:val="both"/>
        <w:rPr>
          <w:rFonts w:ascii="Times New Roman" w:hAnsi="Times New Roman" w:cs="Times New Roman"/>
          <w:sz w:val="40"/>
          <w:szCs w:val="40"/>
        </w:rPr>
      </w:pPr>
    </w:p>
    <w:p w:rsidR="009502CA" w:rsidRDefault="008C39EB" w:rsidP="009502CA">
      <w:pPr>
        <w:spacing w:after="0" w:line="240" w:lineRule="auto"/>
        <w:jc w:val="center"/>
        <w:rPr>
          <w:rFonts w:ascii="Times New Roman" w:hAnsi="Times New Roman" w:cs="Times New Roman"/>
          <w:sz w:val="40"/>
          <w:szCs w:val="40"/>
        </w:rPr>
      </w:pPr>
      <w:r w:rsidRPr="00FA14D2">
        <w:rPr>
          <w:rFonts w:ascii="Times New Roman" w:hAnsi="Times New Roman" w:cs="Times New Roman"/>
          <w:sz w:val="40"/>
          <w:szCs w:val="40"/>
        </w:rPr>
        <w:t xml:space="preserve">Программа комплексного развития социальной инфраструктуры Гостицкого сельского поселения Сланцевского района Ленинградской области </w:t>
      </w:r>
    </w:p>
    <w:p w:rsidR="008C39EB" w:rsidRPr="00FA14D2" w:rsidRDefault="008C39EB" w:rsidP="009502CA">
      <w:pPr>
        <w:spacing w:after="0" w:line="240" w:lineRule="auto"/>
        <w:jc w:val="center"/>
        <w:rPr>
          <w:rFonts w:ascii="Times New Roman" w:hAnsi="Times New Roman" w:cs="Times New Roman"/>
          <w:sz w:val="40"/>
          <w:szCs w:val="40"/>
        </w:rPr>
      </w:pPr>
      <w:r w:rsidRPr="00FA14D2">
        <w:rPr>
          <w:rFonts w:ascii="Times New Roman" w:hAnsi="Times New Roman" w:cs="Times New Roman"/>
          <w:sz w:val="40"/>
          <w:szCs w:val="40"/>
        </w:rPr>
        <w:t>на 2017-2035</w:t>
      </w:r>
    </w:p>
    <w:p w:rsidR="008C39EB" w:rsidRPr="00EE6C5A" w:rsidRDefault="008C39EB" w:rsidP="009502CA">
      <w:pPr>
        <w:spacing w:after="0"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Default="008C39EB" w:rsidP="00EE6C5A">
      <w:pPr>
        <w:spacing w:line="240" w:lineRule="auto"/>
        <w:jc w:val="both"/>
        <w:rPr>
          <w:rFonts w:ascii="Times New Roman" w:hAnsi="Times New Roman" w:cs="Times New Roman"/>
          <w:sz w:val="24"/>
          <w:szCs w:val="24"/>
        </w:rPr>
      </w:pPr>
    </w:p>
    <w:p w:rsidR="004C64E1" w:rsidRPr="00EE6C5A" w:rsidRDefault="004C64E1"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EE6C5A" w:rsidRDefault="00EE6C5A" w:rsidP="00EE6C5A">
      <w:pPr>
        <w:pStyle w:val="1"/>
        <w:spacing w:line="240" w:lineRule="auto"/>
        <w:jc w:val="both"/>
        <w:rPr>
          <w:rFonts w:ascii="Times New Roman" w:hAnsi="Times New Roman" w:cs="Times New Roman"/>
          <w:color w:val="auto"/>
          <w:sz w:val="24"/>
          <w:szCs w:val="24"/>
        </w:rPr>
      </w:pPr>
    </w:p>
    <w:p w:rsidR="009502CA" w:rsidRPr="009502CA" w:rsidRDefault="009502CA" w:rsidP="009502CA"/>
    <w:p w:rsidR="00EE6C5A" w:rsidRDefault="00EE6C5A" w:rsidP="00EE6C5A"/>
    <w:p w:rsidR="00EE6C5A" w:rsidRDefault="00EE6C5A" w:rsidP="00EE6C5A"/>
    <w:sdt>
      <w:sdtPr>
        <w:rPr>
          <w:rFonts w:asciiTheme="minorHAnsi" w:eastAsiaTheme="minorHAnsi" w:hAnsiTheme="minorHAnsi" w:cstheme="minorBidi"/>
          <w:b w:val="0"/>
          <w:bCs w:val="0"/>
          <w:color w:val="auto"/>
        </w:rPr>
        <w:id w:val="11361221"/>
        <w:docPartObj>
          <w:docPartGallery w:val="Table of Contents"/>
          <w:docPartUnique/>
        </w:docPartObj>
      </w:sdtPr>
      <w:sdtContent>
        <w:p w:rsidR="00FA14D2" w:rsidRDefault="00FA14D2">
          <w:pPr>
            <w:pStyle w:val="ad"/>
          </w:pPr>
          <w:r>
            <w:t>Оглавление</w:t>
          </w:r>
        </w:p>
        <w:p w:rsidR="00FA14D2" w:rsidRDefault="00D436DD">
          <w:pPr>
            <w:pStyle w:val="11"/>
            <w:tabs>
              <w:tab w:val="right" w:leader="dot" w:pos="9345"/>
            </w:tabs>
            <w:rPr>
              <w:rFonts w:eastAsiaTheme="minorEastAsia"/>
              <w:noProof/>
              <w:sz w:val="22"/>
              <w:szCs w:val="22"/>
              <w:lang w:eastAsia="ru-RU"/>
            </w:rPr>
          </w:pPr>
          <w:r>
            <w:fldChar w:fldCharType="begin"/>
          </w:r>
          <w:r w:rsidR="00FA14D2">
            <w:instrText xml:space="preserve"> TOC \o "1-3" \h \z \u </w:instrText>
          </w:r>
          <w:r>
            <w:fldChar w:fldCharType="separate"/>
          </w:r>
          <w:hyperlink w:anchor="_Toc491249141" w:history="1">
            <w:r w:rsidR="00FA14D2" w:rsidRPr="00F52090">
              <w:rPr>
                <w:rStyle w:val="ae"/>
                <w:rFonts w:ascii="Times New Roman" w:hAnsi="Times New Roman" w:cs="Times New Roman"/>
                <w:noProof/>
              </w:rPr>
              <w:t>Введение</w:t>
            </w:r>
            <w:r w:rsidR="00FA14D2">
              <w:rPr>
                <w:noProof/>
                <w:webHidden/>
              </w:rPr>
              <w:tab/>
            </w:r>
            <w:r>
              <w:rPr>
                <w:noProof/>
                <w:webHidden/>
              </w:rPr>
              <w:fldChar w:fldCharType="begin"/>
            </w:r>
            <w:r w:rsidR="00FA14D2">
              <w:rPr>
                <w:noProof/>
                <w:webHidden/>
              </w:rPr>
              <w:instrText xml:space="preserve"> PAGEREF _Toc491249141 \h </w:instrText>
            </w:r>
            <w:r>
              <w:rPr>
                <w:noProof/>
                <w:webHidden/>
              </w:rPr>
            </w:r>
            <w:r>
              <w:rPr>
                <w:noProof/>
                <w:webHidden/>
              </w:rPr>
              <w:fldChar w:fldCharType="separate"/>
            </w:r>
            <w:r w:rsidR="0043474C">
              <w:rPr>
                <w:noProof/>
                <w:webHidden/>
              </w:rPr>
              <w:t>7</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2" w:history="1">
            <w:r w:rsidR="00FA14D2" w:rsidRPr="00F52090">
              <w:rPr>
                <w:rStyle w:val="ae"/>
                <w:rFonts w:ascii="Times New Roman" w:hAnsi="Times New Roman" w:cs="Times New Roman"/>
                <w:noProof/>
              </w:rPr>
              <w:t>Паспорт программы</w:t>
            </w:r>
            <w:r w:rsidR="00FA14D2">
              <w:rPr>
                <w:noProof/>
                <w:webHidden/>
              </w:rPr>
              <w:tab/>
            </w:r>
            <w:r>
              <w:rPr>
                <w:noProof/>
                <w:webHidden/>
              </w:rPr>
              <w:fldChar w:fldCharType="begin"/>
            </w:r>
            <w:r w:rsidR="00FA14D2">
              <w:rPr>
                <w:noProof/>
                <w:webHidden/>
              </w:rPr>
              <w:instrText xml:space="preserve"> PAGEREF _Toc491249142 \h </w:instrText>
            </w:r>
            <w:r>
              <w:rPr>
                <w:noProof/>
                <w:webHidden/>
              </w:rPr>
            </w:r>
            <w:r>
              <w:rPr>
                <w:noProof/>
                <w:webHidden/>
              </w:rPr>
              <w:fldChar w:fldCharType="separate"/>
            </w:r>
            <w:r w:rsidR="0043474C">
              <w:rPr>
                <w:noProof/>
                <w:webHidden/>
              </w:rPr>
              <w:t>9</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3" w:history="1">
            <w:r w:rsidR="00FA14D2" w:rsidRPr="00F52090">
              <w:rPr>
                <w:rStyle w:val="ae"/>
                <w:rFonts w:ascii="Times New Roman" w:hAnsi="Times New Roman" w:cs="Times New Roman"/>
                <w:noProof/>
              </w:rPr>
              <w:t>Общие сведения</w:t>
            </w:r>
            <w:r w:rsidR="00FA14D2">
              <w:rPr>
                <w:noProof/>
                <w:webHidden/>
              </w:rPr>
              <w:tab/>
            </w:r>
            <w:r>
              <w:rPr>
                <w:noProof/>
                <w:webHidden/>
              </w:rPr>
              <w:fldChar w:fldCharType="begin"/>
            </w:r>
            <w:r w:rsidR="00FA14D2">
              <w:rPr>
                <w:noProof/>
                <w:webHidden/>
              </w:rPr>
              <w:instrText xml:space="preserve"> PAGEREF _Toc491249143 \h </w:instrText>
            </w:r>
            <w:r>
              <w:rPr>
                <w:noProof/>
                <w:webHidden/>
              </w:rPr>
            </w:r>
            <w:r>
              <w:rPr>
                <w:noProof/>
                <w:webHidden/>
              </w:rPr>
              <w:fldChar w:fldCharType="separate"/>
            </w:r>
            <w:r w:rsidR="0043474C">
              <w:rPr>
                <w:noProof/>
                <w:webHidden/>
              </w:rPr>
              <w:t>11</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4" w:history="1">
            <w:r w:rsidR="00FA14D2" w:rsidRPr="00F52090">
              <w:rPr>
                <w:rStyle w:val="ae"/>
                <w:rFonts w:ascii="Times New Roman" w:hAnsi="Times New Roman" w:cs="Times New Roman"/>
                <w:noProof/>
              </w:rPr>
              <w:t>1.Характеристика существующего состояния социальной инфраструктуры</w:t>
            </w:r>
            <w:r w:rsidR="00FA14D2">
              <w:rPr>
                <w:noProof/>
                <w:webHidden/>
              </w:rPr>
              <w:tab/>
            </w:r>
            <w:r>
              <w:rPr>
                <w:noProof/>
                <w:webHidden/>
              </w:rPr>
              <w:fldChar w:fldCharType="begin"/>
            </w:r>
            <w:r w:rsidR="00FA14D2">
              <w:rPr>
                <w:noProof/>
                <w:webHidden/>
              </w:rPr>
              <w:instrText xml:space="preserve"> PAGEREF _Toc491249144 \h </w:instrText>
            </w:r>
            <w:r>
              <w:rPr>
                <w:noProof/>
                <w:webHidden/>
              </w:rPr>
            </w:r>
            <w:r>
              <w:rPr>
                <w:noProof/>
                <w:webHidden/>
              </w:rPr>
              <w:fldChar w:fldCharType="separate"/>
            </w:r>
            <w:r w:rsidR="0043474C">
              <w:rPr>
                <w:noProof/>
                <w:webHidden/>
              </w:rPr>
              <w:t>14</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5" w:history="1">
            <w:r w:rsidR="00FA14D2" w:rsidRPr="00F52090">
              <w:rPr>
                <w:rStyle w:val="ae"/>
                <w:rFonts w:ascii="Times New Roman" w:hAnsi="Times New Roman" w:cs="Times New Roman"/>
                <w:noProof/>
              </w:rPr>
              <w:t>2.Система программных мероприятий.</w:t>
            </w:r>
            <w:r w:rsidR="00FA14D2">
              <w:rPr>
                <w:noProof/>
                <w:webHidden/>
              </w:rPr>
              <w:tab/>
            </w:r>
            <w:r>
              <w:rPr>
                <w:noProof/>
                <w:webHidden/>
              </w:rPr>
              <w:fldChar w:fldCharType="begin"/>
            </w:r>
            <w:r w:rsidR="00FA14D2">
              <w:rPr>
                <w:noProof/>
                <w:webHidden/>
              </w:rPr>
              <w:instrText xml:space="preserve"> PAGEREF _Toc491249145 \h </w:instrText>
            </w:r>
            <w:r>
              <w:rPr>
                <w:noProof/>
                <w:webHidden/>
              </w:rPr>
            </w:r>
            <w:r>
              <w:rPr>
                <w:noProof/>
                <w:webHidden/>
              </w:rPr>
              <w:fldChar w:fldCharType="separate"/>
            </w:r>
            <w:r w:rsidR="0043474C">
              <w:rPr>
                <w:noProof/>
                <w:webHidden/>
              </w:rPr>
              <w:t>31</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6" w:history="1">
            <w:r w:rsidR="00FA14D2" w:rsidRPr="00F52090">
              <w:rPr>
                <w:rStyle w:val="ae"/>
                <w:rFonts w:ascii="Times New Roman" w:hAnsi="Times New Roman" w:cs="Times New Roman"/>
                <w:noProof/>
              </w:rPr>
              <w:t>3.Финансовые потребности для реализации программы</w:t>
            </w:r>
            <w:r w:rsidR="00FA14D2">
              <w:rPr>
                <w:noProof/>
                <w:webHidden/>
              </w:rPr>
              <w:tab/>
            </w:r>
            <w:r>
              <w:rPr>
                <w:noProof/>
                <w:webHidden/>
              </w:rPr>
              <w:fldChar w:fldCharType="begin"/>
            </w:r>
            <w:r w:rsidR="00FA14D2">
              <w:rPr>
                <w:noProof/>
                <w:webHidden/>
              </w:rPr>
              <w:instrText xml:space="preserve"> PAGEREF _Toc491249146 \h </w:instrText>
            </w:r>
            <w:r>
              <w:rPr>
                <w:noProof/>
                <w:webHidden/>
              </w:rPr>
            </w:r>
            <w:r>
              <w:rPr>
                <w:noProof/>
                <w:webHidden/>
              </w:rPr>
              <w:fldChar w:fldCharType="separate"/>
            </w:r>
            <w:r w:rsidR="0043474C">
              <w:rPr>
                <w:noProof/>
                <w:webHidden/>
              </w:rPr>
              <w:t>35</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7" w:history="1">
            <w:r w:rsidR="00FA14D2" w:rsidRPr="00F52090">
              <w:rPr>
                <w:rStyle w:val="ae"/>
                <w:rFonts w:ascii="Times New Roman" w:hAnsi="Times New Roman" w:cs="Times New Roman"/>
                <w:noProof/>
              </w:rPr>
              <w:t>4. Целевые индикаторы программы и оценка эффективности реализации программы</w:t>
            </w:r>
            <w:r w:rsidR="00FA14D2">
              <w:rPr>
                <w:noProof/>
                <w:webHidden/>
              </w:rPr>
              <w:tab/>
            </w:r>
            <w:r>
              <w:rPr>
                <w:noProof/>
                <w:webHidden/>
              </w:rPr>
              <w:fldChar w:fldCharType="begin"/>
            </w:r>
            <w:r w:rsidR="00FA14D2">
              <w:rPr>
                <w:noProof/>
                <w:webHidden/>
              </w:rPr>
              <w:instrText xml:space="preserve"> PAGEREF _Toc491249147 \h </w:instrText>
            </w:r>
            <w:r>
              <w:rPr>
                <w:noProof/>
                <w:webHidden/>
              </w:rPr>
            </w:r>
            <w:r>
              <w:rPr>
                <w:noProof/>
                <w:webHidden/>
              </w:rPr>
              <w:fldChar w:fldCharType="separate"/>
            </w:r>
            <w:r w:rsidR="0043474C">
              <w:rPr>
                <w:noProof/>
                <w:webHidden/>
              </w:rPr>
              <w:t>40</w:t>
            </w:r>
            <w:r>
              <w:rPr>
                <w:noProof/>
                <w:webHidden/>
              </w:rPr>
              <w:fldChar w:fldCharType="end"/>
            </w:r>
          </w:hyperlink>
        </w:p>
        <w:p w:rsidR="00FA14D2" w:rsidRDefault="00D436DD">
          <w:pPr>
            <w:pStyle w:val="11"/>
            <w:tabs>
              <w:tab w:val="right" w:leader="dot" w:pos="9345"/>
            </w:tabs>
            <w:rPr>
              <w:rFonts w:eastAsiaTheme="minorEastAsia"/>
              <w:noProof/>
              <w:sz w:val="22"/>
              <w:szCs w:val="22"/>
              <w:lang w:eastAsia="ru-RU"/>
            </w:rPr>
          </w:pPr>
          <w:hyperlink w:anchor="_Toc491249148" w:history="1">
            <w:r w:rsidR="00FA14D2" w:rsidRPr="00F52090">
              <w:rPr>
                <w:rStyle w:val="ae"/>
                <w:rFonts w:ascii="Times New Roman" w:hAnsi="Times New Roman" w:cs="Times New Roman"/>
                <w:noProof/>
              </w:rPr>
              <w:t>5. Нормативное обеспечение</w:t>
            </w:r>
            <w:r w:rsidR="00FA14D2">
              <w:rPr>
                <w:noProof/>
                <w:webHidden/>
              </w:rPr>
              <w:tab/>
            </w:r>
            <w:r>
              <w:rPr>
                <w:noProof/>
                <w:webHidden/>
              </w:rPr>
              <w:fldChar w:fldCharType="begin"/>
            </w:r>
            <w:r w:rsidR="00FA14D2">
              <w:rPr>
                <w:noProof/>
                <w:webHidden/>
              </w:rPr>
              <w:instrText xml:space="preserve"> PAGEREF _Toc491249148 \h </w:instrText>
            </w:r>
            <w:r>
              <w:rPr>
                <w:noProof/>
                <w:webHidden/>
              </w:rPr>
            </w:r>
            <w:r>
              <w:rPr>
                <w:noProof/>
                <w:webHidden/>
              </w:rPr>
              <w:fldChar w:fldCharType="separate"/>
            </w:r>
            <w:r w:rsidR="0043474C">
              <w:rPr>
                <w:noProof/>
                <w:webHidden/>
              </w:rPr>
              <w:t>48</w:t>
            </w:r>
            <w:r>
              <w:rPr>
                <w:noProof/>
                <w:webHidden/>
              </w:rPr>
              <w:fldChar w:fldCharType="end"/>
            </w:r>
          </w:hyperlink>
        </w:p>
        <w:p w:rsidR="00FA14D2" w:rsidRDefault="00D436DD">
          <w:r>
            <w:fldChar w:fldCharType="end"/>
          </w:r>
        </w:p>
      </w:sdtContent>
    </w:sdt>
    <w:p w:rsidR="00FA14D2" w:rsidRDefault="00FA14D2">
      <w:r>
        <w:rPr>
          <w:b/>
          <w:bCs/>
        </w:rPr>
        <w:br w:type="page"/>
      </w:r>
    </w:p>
    <w:p w:rsidR="00FA14D2" w:rsidRDefault="00FA14D2" w:rsidP="00EE6C5A">
      <w:pPr>
        <w:pStyle w:val="1"/>
        <w:spacing w:line="240" w:lineRule="auto"/>
        <w:jc w:val="both"/>
        <w:rPr>
          <w:rFonts w:ascii="Times New Roman" w:hAnsi="Times New Roman" w:cs="Times New Roman"/>
          <w:color w:val="auto"/>
          <w:sz w:val="24"/>
          <w:szCs w:val="24"/>
        </w:rPr>
      </w:pPr>
    </w:p>
    <w:p w:rsidR="008C39EB" w:rsidRPr="00EE6C5A" w:rsidRDefault="008C39EB" w:rsidP="00FA14D2">
      <w:pPr>
        <w:pStyle w:val="1"/>
        <w:spacing w:line="240" w:lineRule="auto"/>
        <w:jc w:val="center"/>
        <w:rPr>
          <w:rFonts w:ascii="Times New Roman" w:hAnsi="Times New Roman" w:cs="Times New Roman"/>
          <w:color w:val="auto"/>
          <w:sz w:val="24"/>
          <w:szCs w:val="24"/>
        </w:rPr>
      </w:pPr>
      <w:bookmarkStart w:id="0" w:name="_Toc491249141"/>
      <w:r w:rsidRPr="00EE6C5A">
        <w:rPr>
          <w:rFonts w:ascii="Times New Roman" w:hAnsi="Times New Roman" w:cs="Times New Roman"/>
          <w:color w:val="auto"/>
          <w:sz w:val="24"/>
          <w:szCs w:val="24"/>
        </w:rPr>
        <w:t>Введение</w:t>
      </w:r>
      <w:bookmarkEnd w:id="0"/>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создание условий для формирования прогрессивных тенденций в демографических процессах;</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эффективное использование трудовых ресурсов;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обеспечение оптимальных жилищно-коммунальных и бытовых условий жизни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улучшение и сохранение физического здоровья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рациональное использование свободного времени гражданами.</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FA14D2" w:rsidRPr="00EE6C5A">
        <w:rPr>
          <w:rFonts w:ascii="Times New Roman" w:hAnsi="Times New Roman" w:cs="Times New Roman"/>
          <w:color w:val="000000"/>
          <w:sz w:val="24"/>
          <w:szCs w:val="24"/>
        </w:rPr>
        <w:t>относится,</w:t>
      </w:r>
      <w:r w:rsidRPr="00EE6C5A">
        <w:rPr>
          <w:rFonts w:ascii="Times New Roman" w:hAnsi="Times New Roman" w:cs="Times New Roman"/>
          <w:color w:val="000000"/>
          <w:sz w:val="24"/>
          <w:szCs w:val="24"/>
        </w:rPr>
        <w:t xml:space="preserve"> прежде </w:t>
      </w:r>
      <w:r w:rsidR="00FA14D2" w:rsidRPr="00EE6C5A">
        <w:rPr>
          <w:rFonts w:ascii="Times New Roman" w:hAnsi="Times New Roman" w:cs="Times New Roman"/>
          <w:color w:val="000000"/>
          <w:sz w:val="24"/>
          <w:szCs w:val="24"/>
        </w:rPr>
        <w:t>всего,</w:t>
      </w:r>
      <w:r w:rsidRPr="00EE6C5A">
        <w:rPr>
          <w:rFonts w:ascii="Times New Roman" w:hAnsi="Times New Roman" w:cs="Times New Roman"/>
          <w:color w:val="000000"/>
          <w:sz w:val="24"/>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Основные функции инфраструктуры муниципального образования заключаются в: </w:t>
      </w: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 xml:space="preserve">обеспечении и удовлетворении инфраструктурных потребностей населения муниципальных образований; </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w:t>
      </w:r>
      <w:r w:rsidRPr="00EE6C5A">
        <w:rPr>
          <w:rFonts w:ascii="Times New Roman" w:hAnsi="Times New Roman" w:cs="Times New Roman"/>
          <w:color w:val="000000"/>
          <w:sz w:val="24"/>
          <w:szCs w:val="24"/>
        </w:rPr>
        <w:t xml:space="preserve">обеспечении инфраструктурной целостности муниципального образования. </w:t>
      </w:r>
    </w:p>
    <w:p w:rsidR="008C39EB" w:rsidRPr="00EE6C5A" w:rsidRDefault="008C39EB" w:rsidP="00EE6C5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C39EB" w:rsidRPr="00EE6C5A" w:rsidRDefault="008C39EB"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8C39EB" w:rsidRPr="00EE6C5A" w:rsidRDefault="008C39EB" w:rsidP="00EE6C5A">
      <w:pPr>
        <w:spacing w:line="240" w:lineRule="auto"/>
        <w:jc w:val="both"/>
        <w:rPr>
          <w:rFonts w:ascii="Times New Roman" w:hAnsi="Times New Roman" w:cs="Times New Roman"/>
          <w:sz w:val="24"/>
          <w:szCs w:val="24"/>
        </w:rPr>
      </w:pPr>
    </w:p>
    <w:p w:rsidR="00453619" w:rsidRPr="00EE6C5A" w:rsidRDefault="00453619" w:rsidP="00EE6C5A">
      <w:pPr>
        <w:pStyle w:val="1"/>
        <w:spacing w:line="240" w:lineRule="auto"/>
        <w:jc w:val="both"/>
        <w:rPr>
          <w:rFonts w:ascii="Times New Roman" w:hAnsi="Times New Roman" w:cs="Times New Roman"/>
          <w:color w:val="auto"/>
          <w:sz w:val="24"/>
          <w:szCs w:val="24"/>
        </w:rPr>
      </w:pPr>
      <w:bookmarkStart w:id="1" w:name="_Toc491249142"/>
      <w:r w:rsidRPr="00EE6C5A">
        <w:rPr>
          <w:rFonts w:ascii="Times New Roman" w:hAnsi="Times New Roman" w:cs="Times New Roman"/>
          <w:color w:val="auto"/>
          <w:sz w:val="24"/>
          <w:szCs w:val="24"/>
        </w:rPr>
        <w:t>Паспорт программы</w:t>
      </w:r>
      <w:bookmarkEnd w:id="1"/>
    </w:p>
    <w:tbl>
      <w:tblPr>
        <w:tblStyle w:val="a7"/>
        <w:tblW w:w="9464" w:type="dxa"/>
        <w:tblLook w:val="04A0"/>
      </w:tblPr>
      <w:tblGrid>
        <w:gridCol w:w="1864"/>
        <w:gridCol w:w="7600"/>
      </w:tblGrid>
      <w:tr w:rsidR="008C39EB" w:rsidRPr="00FA14D2" w:rsidTr="006C2173">
        <w:tc>
          <w:tcPr>
            <w:tcW w:w="1415" w:type="dxa"/>
          </w:tcPr>
          <w:p w:rsidR="008C39EB" w:rsidRPr="00FA14D2" w:rsidRDefault="008C39EB" w:rsidP="00FA14D2">
            <w:pPr>
              <w:rPr>
                <w:rFonts w:ascii="Times New Roman" w:hAnsi="Times New Roman" w:cs="Times New Roman"/>
                <w:sz w:val="22"/>
                <w:szCs w:val="22"/>
                <w:lang w:val="en-US"/>
              </w:rPr>
            </w:pPr>
            <w:r w:rsidRPr="00FA14D2">
              <w:rPr>
                <w:rFonts w:ascii="Times New Roman" w:hAnsi="Times New Roman" w:cs="Times New Roman"/>
                <w:sz w:val="22"/>
                <w:szCs w:val="22"/>
              </w:rPr>
              <w:t>Наименование</w:t>
            </w:r>
          </w:p>
        </w:tc>
        <w:tc>
          <w:tcPr>
            <w:tcW w:w="8049" w:type="dxa"/>
          </w:tcPr>
          <w:p w:rsidR="008C39EB" w:rsidRPr="00FA14D2" w:rsidRDefault="008C39EB" w:rsidP="00FA14D2">
            <w:pPr>
              <w:rPr>
                <w:rFonts w:ascii="Times New Roman" w:hAnsi="Times New Roman" w:cs="Times New Roman"/>
                <w:sz w:val="22"/>
                <w:szCs w:val="22"/>
              </w:rPr>
            </w:pPr>
            <w:r w:rsidRPr="00FA14D2">
              <w:rPr>
                <w:rFonts w:ascii="Times New Roman" w:hAnsi="Times New Roman" w:cs="Times New Roman"/>
                <w:sz w:val="22"/>
                <w:szCs w:val="22"/>
              </w:rPr>
              <w:t xml:space="preserve">Программа комплексного развития социальной инфраструктуры Гостицкого сельского поселения </w:t>
            </w:r>
            <w:r w:rsidR="00A70839" w:rsidRPr="00FA14D2">
              <w:rPr>
                <w:rFonts w:ascii="Times New Roman" w:hAnsi="Times New Roman" w:cs="Times New Roman"/>
                <w:sz w:val="22"/>
                <w:szCs w:val="22"/>
              </w:rPr>
              <w:t>Сланцевского</w:t>
            </w:r>
            <w:r w:rsidRPr="00FA14D2">
              <w:rPr>
                <w:rFonts w:ascii="Times New Roman" w:hAnsi="Times New Roman" w:cs="Times New Roman"/>
                <w:sz w:val="22"/>
                <w:szCs w:val="22"/>
              </w:rPr>
              <w:t xml:space="preserve"> района Ленинградской области на 2017-2035 год.</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Основание для разработки Программы</w:t>
            </w:r>
          </w:p>
        </w:tc>
        <w:tc>
          <w:tcPr>
            <w:tcW w:w="8049" w:type="dxa"/>
          </w:tcPr>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w:t>
            </w:r>
            <w:r w:rsidRPr="00FA14D2">
              <w:rPr>
                <w:rFonts w:ascii="Times New Roman" w:hAnsi="Times New Roman" w:cs="Times New Roman"/>
                <w:color w:val="000000"/>
                <w:sz w:val="22"/>
                <w:szCs w:val="22"/>
              </w:rPr>
              <w:lastRenderedPageBreak/>
              <w:t xml:space="preserve">принципах организации местного самоуправления в Российской Федерации»; 3.Постановление Правительства РФ от 01 октября 2015 года №1050 </w:t>
            </w:r>
            <w:r w:rsidRPr="00FA14D2">
              <w:rPr>
                <w:rFonts w:ascii="Times New Roman" w:hAnsi="Times New Roman" w:cs="Times New Roman"/>
                <w:bCs/>
                <w:color w:val="000000"/>
                <w:sz w:val="22"/>
                <w:szCs w:val="22"/>
              </w:rPr>
              <w:t>«</w:t>
            </w:r>
            <w:r w:rsidRPr="00FA14D2">
              <w:rPr>
                <w:rFonts w:ascii="Times New Roman" w:hAnsi="Times New Roman" w:cs="Times New Roman"/>
                <w:color w:val="000000"/>
                <w:sz w:val="22"/>
                <w:szCs w:val="22"/>
              </w:rPr>
              <w:t>Об утверждении требований к программам комплексного развития социальной инфраструктуры поселений, городских округов»; 4.Распоряжение от 19.10.1999 года №1683-р «Методика определения нормативной потребности субъектов РФ в объектах социальной инфраструктуры»;</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5.СП 42.13330.2011 «Градостроительство. Планировка и застройка городских и сельских поселений»;</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6.Распоряжение Правительства РФ от 03.07.1996 года №1063-р «О Социальных нормативах и нормах».</w:t>
            </w:r>
          </w:p>
          <w:p w:rsidR="008C39EB" w:rsidRPr="00FA14D2" w:rsidRDefault="008C39EB" w:rsidP="00FA14D2">
            <w:pPr>
              <w:rPr>
                <w:rFonts w:ascii="Times New Roman" w:hAnsi="Times New Roman" w:cs="Times New Roman"/>
                <w:sz w:val="22"/>
                <w:szCs w:val="22"/>
              </w:rPr>
            </w:pP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lastRenderedPageBreak/>
              <w:t>Цели и задачи программы</w:t>
            </w:r>
          </w:p>
        </w:tc>
        <w:tc>
          <w:tcPr>
            <w:tcW w:w="8049" w:type="dxa"/>
          </w:tcPr>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безопасность, качество и эффективность использования населением объектов социальной инфраструктуры поселения, городского округа;</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достижение расчетного уровня обеспеченности населения муниципального образования услугами в</w:t>
            </w:r>
            <w:r w:rsidR="00A70839">
              <w:rPr>
                <w:rFonts w:ascii="Times New Roman" w:hAnsi="Times New Roman" w:cs="Times New Roman"/>
                <w:color w:val="000000"/>
                <w:sz w:val="22"/>
                <w:szCs w:val="22"/>
              </w:rPr>
              <w:t xml:space="preserve"> </w:t>
            </w:r>
            <w:r w:rsidRPr="00FA14D2">
              <w:rPr>
                <w:rFonts w:ascii="Times New Roman" w:hAnsi="Times New Roman" w:cs="Times New Roman"/>
                <w:color w:val="000000"/>
                <w:sz w:val="22"/>
                <w:szCs w:val="22"/>
              </w:rPr>
              <w:t>соответствии с нормативами градостроительного проектирования;</w:t>
            </w:r>
          </w:p>
          <w:p w:rsidR="00DD32E3" w:rsidRPr="00FA14D2" w:rsidRDefault="00DD32E3" w:rsidP="00FA14D2">
            <w:pPr>
              <w:rPr>
                <w:rFonts w:ascii="Times New Roman" w:hAnsi="Times New Roman" w:cs="Times New Roman"/>
                <w:color w:val="000000"/>
                <w:sz w:val="22"/>
                <w:szCs w:val="22"/>
              </w:rPr>
            </w:pPr>
            <w:r w:rsidRPr="00FA14D2">
              <w:rPr>
                <w:rFonts w:ascii="Times New Roman" w:hAnsi="Times New Roman" w:cs="Times New Roman"/>
                <w:color w:val="000000"/>
                <w:sz w:val="22"/>
                <w:szCs w:val="22"/>
              </w:rPr>
              <w:t></w:t>
            </w:r>
            <w:r w:rsidRPr="00FA14D2">
              <w:rPr>
                <w:rFonts w:ascii="Times New Roman" w:hAnsi="Times New Roman" w:cs="Times New Roman"/>
                <w:color w:val="000000"/>
                <w:sz w:val="22"/>
                <w:szCs w:val="22"/>
              </w:rPr>
              <w:t>эффективность функционирования действующей социальной инфраструктуры.</w:t>
            </w:r>
          </w:p>
          <w:p w:rsidR="008C39EB" w:rsidRPr="00FA14D2" w:rsidRDefault="008C39EB" w:rsidP="00FA14D2">
            <w:pPr>
              <w:rPr>
                <w:rFonts w:ascii="Times New Roman" w:hAnsi="Times New Roman" w:cs="Times New Roman"/>
                <w:sz w:val="22"/>
                <w:szCs w:val="22"/>
              </w:rPr>
            </w:pPr>
          </w:p>
        </w:tc>
      </w:tr>
      <w:tr w:rsidR="00FA1EB1" w:rsidRPr="00FA14D2" w:rsidTr="006C2173">
        <w:tc>
          <w:tcPr>
            <w:tcW w:w="1415" w:type="dxa"/>
          </w:tcPr>
          <w:p w:rsidR="00FA1EB1" w:rsidRPr="00FA14D2" w:rsidRDefault="00FA1EB1" w:rsidP="00FA14D2">
            <w:pPr>
              <w:rPr>
                <w:rFonts w:ascii="Times New Roman" w:hAnsi="Times New Roman" w:cs="Times New Roman"/>
                <w:sz w:val="22"/>
                <w:szCs w:val="22"/>
              </w:rPr>
            </w:pPr>
            <w:r>
              <w:rPr>
                <w:rFonts w:ascii="Times New Roman" w:hAnsi="Times New Roman" w:cs="Times New Roman"/>
                <w:sz w:val="22"/>
                <w:szCs w:val="22"/>
              </w:rPr>
              <w:t>Наименование заказчика и разработчиков программы, их местоположение</w:t>
            </w:r>
          </w:p>
        </w:tc>
        <w:tc>
          <w:tcPr>
            <w:tcW w:w="8049" w:type="dxa"/>
          </w:tcPr>
          <w:p w:rsidR="00FA1EB1"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Заказчик-МО Гостицкое сельское поселение Сланцевского муниципального образования</w:t>
            </w:r>
          </w:p>
          <w:p w:rsidR="00FA1EB1"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Разработчик-МО Гостицкое сельское поселение Сланцевского муниципального образования</w:t>
            </w:r>
          </w:p>
          <w:p w:rsidR="00FA1EB1" w:rsidRPr="00FA14D2" w:rsidRDefault="00FA1EB1" w:rsidP="00FA14D2">
            <w:pPr>
              <w:rPr>
                <w:rFonts w:ascii="Times New Roman" w:hAnsi="Times New Roman" w:cs="Times New Roman"/>
                <w:color w:val="000000"/>
                <w:sz w:val="22"/>
                <w:szCs w:val="22"/>
              </w:rPr>
            </w:pPr>
            <w:r>
              <w:rPr>
                <w:rFonts w:ascii="Times New Roman" w:hAnsi="Times New Roman" w:cs="Times New Roman"/>
                <w:color w:val="000000"/>
                <w:sz w:val="22"/>
                <w:szCs w:val="22"/>
              </w:rPr>
              <w:t>Адрес: Ленинградская область,Сланцевский район,Д. Гостицы д.2а</w:t>
            </w:r>
          </w:p>
        </w:tc>
      </w:tr>
      <w:tr w:rsidR="008C39EB" w:rsidRPr="00FA14D2" w:rsidTr="006C2173">
        <w:trPr>
          <w:trHeight w:val="930"/>
        </w:trPr>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Целевые индикаторы и показатели</w:t>
            </w:r>
          </w:p>
        </w:tc>
        <w:tc>
          <w:tcPr>
            <w:tcW w:w="8049" w:type="dxa"/>
          </w:tcPr>
          <w:p w:rsidR="00C740A8" w:rsidRPr="00FA14D2" w:rsidRDefault="00C740A8" w:rsidP="00FA14D2">
            <w:pPr>
              <w:rPr>
                <w:rFonts w:ascii="Times New Roman" w:hAnsi="Times New Roman" w:cs="Times New Roman"/>
                <w:sz w:val="22"/>
                <w:szCs w:val="22"/>
              </w:rPr>
            </w:pPr>
            <w:r w:rsidRPr="00FA14D2">
              <w:rPr>
                <w:rFonts w:ascii="Times New Roman" w:hAnsi="Times New Roman" w:cs="Times New Roman"/>
                <w:sz w:val="22"/>
                <w:szCs w:val="22"/>
              </w:rPr>
              <w:t>Развитие сети объектов социальной инфраструктуры сельского поселения:</w:t>
            </w:r>
          </w:p>
          <w:p w:rsidR="008C39EB" w:rsidRPr="00FA14D2" w:rsidRDefault="00C740A8" w:rsidP="00FA14D2">
            <w:pPr>
              <w:rPr>
                <w:rFonts w:ascii="Times New Roman" w:hAnsi="Times New Roman" w:cs="Times New Roman"/>
                <w:sz w:val="22"/>
                <w:szCs w:val="22"/>
              </w:rPr>
            </w:pPr>
            <w:r w:rsidRPr="00FA14D2">
              <w:rPr>
                <w:rFonts w:ascii="Times New Roman" w:hAnsi="Times New Roman" w:cs="Times New Roman"/>
                <w:sz w:val="22"/>
                <w:szCs w:val="22"/>
              </w:rPr>
              <w:t>- н</w:t>
            </w:r>
            <w:r w:rsidR="00453619" w:rsidRPr="00FA14D2">
              <w:rPr>
                <w:rFonts w:ascii="Times New Roman" w:hAnsi="Times New Roman" w:cs="Times New Roman"/>
                <w:sz w:val="22"/>
                <w:szCs w:val="22"/>
              </w:rPr>
              <w:t>о</w:t>
            </w:r>
            <w:r w:rsidRPr="00FA14D2">
              <w:rPr>
                <w:rFonts w:ascii="Times New Roman" w:hAnsi="Times New Roman" w:cs="Times New Roman"/>
                <w:sz w:val="22"/>
                <w:szCs w:val="22"/>
              </w:rPr>
              <w:t>вое здание для Гостицкого ФАПа;</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 xml:space="preserve">- </w:t>
            </w:r>
            <w:r w:rsidR="00A70839" w:rsidRPr="00FA14D2">
              <w:rPr>
                <w:rFonts w:ascii="Times New Roman" w:hAnsi="Times New Roman" w:cs="Times New Roman"/>
                <w:sz w:val="22"/>
                <w:szCs w:val="22"/>
              </w:rPr>
              <w:t>спортивные, тренажерные</w:t>
            </w:r>
            <w:r w:rsidRPr="00FA14D2">
              <w:rPr>
                <w:rFonts w:ascii="Times New Roman" w:hAnsi="Times New Roman" w:cs="Times New Roman"/>
                <w:sz w:val="22"/>
                <w:szCs w:val="22"/>
              </w:rPr>
              <w:t xml:space="preserve"> залы;</w:t>
            </w:r>
          </w:p>
          <w:p w:rsidR="00453619"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 о</w:t>
            </w:r>
            <w:r w:rsidR="00453619" w:rsidRPr="00FA14D2">
              <w:rPr>
                <w:rFonts w:ascii="Times New Roman" w:hAnsi="Times New Roman" w:cs="Times New Roman"/>
                <w:sz w:val="22"/>
                <w:szCs w:val="22"/>
              </w:rPr>
              <w:t>бъекты инфраструктуры молодежной политики;</w:t>
            </w:r>
          </w:p>
          <w:p w:rsidR="00453619"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 у</w:t>
            </w:r>
            <w:r w:rsidR="00453619" w:rsidRPr="00FA14D2">
              <w:rPr>
                <w:rFonts w:ascii="Times New Roman" w:hAnsi="Times New Roman" w:cs="Times New Roman"/>
                <w:sz w:val="22"/>
                <w:szCs w:val="22"/>
              </w:rPr>
              <w:t>чреждения торговли, общественного питания и бытового обслуживания</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Сроки и этапы реализации Программы</w:t>
            </w:r>
          </w:p>
        </w:tc>
        <w:tc>
          <w:tcPr>
            <w:tcW w:w="8049" w:type="dxa"/>
          </w:tcPr>
          <w:p w:rsidR="008C39EB"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Мероприятия Программы охватывают период 2017-2035 годы.</w:t>
            </w:r>
          </w:p>
        </w:tc>
      </w:tr>
      <w:tr w:rsidR="008C39EB" w:rsidRPr="00FA14D2" w:rsidTr="006C2173">
        <w:tc>
          <w:tcPr>
            <w:tcW w:w="1415" w:type="dxa"/>
          </w:tcPr>
          <w:p w:rsidR="008C39EB" w:rsidRPr="00FA14D2" w:rsidRDefault="00DD32E3" w:rsidP="00FA14D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финансового обеспечения Программы</w:t>
            </w:r>
          </w:p>
        </w:tc>
        <w:tc>
          <w:tcPr>
            <w:tcW w:w="8049" w:type="dxa"/>
          </w:tcPr>
          <w:p w:rsidR="008C39EB"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 xml:space="preserve">Общий объем финансирования Программы составляет в 2017-2035 годы – </w:t>
            </w:r>
            <w:r w:rsidR="00F340CE" w:rsidRPr="00FA14D2">
              <w:rPr>
                <w:rFonts w:ascii="Times New Roman" w:hAnsi="Times New Roman" w:cs="Times New Roman"/>
                <w:sz w:val="22"/>
                <w:szCs w:val="22"/>
              </w:rPr>
              <w:t>177860 тыс.</w:t>
            </w:r>
            <w:r w:rsidRPr="00FA14D2">
              <w:rPr>
                <w:rFonts w:ascii="Times New Roman" w:hAnsi="Times New Roman" w:cs="Times New Roman"/>
                <w:sz w:val="22"/>
                <w:szCs w:val="22"/>
              </w:rPr>
              <w:t xml:space="preserve"> рублей за счет бюджетных средств разных уровней и привлечения внебюджетных источников.</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Бюджетные ассигнования, предусмотренные в плановом периоде 2017-2035 годов, могут быть уточнены при формировании проекта местного бюджета.</w:t>
            </w:r>
          </w:p>
          <w:p w:rsidR="00453619" w:rsidRPr="00FA14D2" w:rsidRDefault="00453619" w:rsidP="00FA14D2">
            <w:pPr>
              <w:rPr>
                <w:rFonts w:ascii="Times New Roman" w:hAnsi="Times New Roman" w:cs="Times New Roman"/>
                <w:sz w:val="22"/>
                <w:szCs w:val="22"/>
              </w:rPr>
            </w:pPr>
            <w:r w:rsidRPr="00FA14D2">
              <w:rPr>
                <w:rFonts w:ascii="Times New Roman" w:hAnsi="Times New Roman" w:cs="Times New Roman"/>
                <w:sz w:val="22"/>
                <w:szCs w:val="22"/>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C39EB" w:rsidRPr="00FA14D2" w:rsidTr="006C2173">
        <w:tc>
          <w:tcPr>
            <w:tcW w:w="1415" w:type="dxa"/>
          </w:tcPr>
          <w:p w:rsidR="008C39EB" w:rsidRPr="00FA14D2" w:rsidRDefault="00A70839" w:rsidP="00FA14D2">
            <w:pPr>
              <w:rPr>
                <w:rFonts w:ascii="Times New Roman" w:hAnsi="Times New Roman" w:cs="Times New Roman"/>
                <w:sz w:val="22"/>
                <w:szCs w:val="22"/>
              </w:rPr>
            </w:pPr>
            <w:r w:rsidRPr="00FA14D2">
              <w:rPr>
                <w:rFonts w:ascii="Times New Roman" w:hAnsi="Times New Roman" w:cs="Times New Roman"/>
                <w:sz w:val="22"/>
                <w:szCs w:val="22"/>
              </w:rPr>
              <w:t>Мероприятия,</w:t>
            </w:r>
            <w:r w:rsidR="006C2173" w:rsidRPr="00FA14D2">
              <w:rPr>
                <w:rFonts w:ascii="Times New Roman" w:hAnsi="Times New Roman" w:cs="Times New Roman"/>
                <w:sz w:val="22"/>
                <w:szCs w:val="22"/>
              </w:rPr>
              <w:t xml:space="preserve"> запланированные Программой</w:t>
            </w:r>
          </w:p>
        </w:tc>
        <w:tc>
          <w:tcPr>
            <w:tcW w:w="8049"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t>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муниципальном образование Гостицкое сельское поселения.</w:t>
            </w:r>
          </w:p>
        </w:tc>
      </w:tr>
      <w:tr w:rsidR="008C39EB" w:rsidRPr="00FA14D2" w:rsidTr="006C2173">
        <w:trPr>
          <w:trHeight w:val="1994"/>
        </w:trPr>
        <w:tc>
          <w:tcPr>
            <w:tcW w:w="1415"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lastRenderedPageBreak/>
              <w:t>Ожидаемые результаты реализации Программы</w:t>
            </w:r>
          </w:p>
        </w:tc>
        <w:tc>
          <w:tcPr>
            <w:tcW w:w="8049" w:type="dxa"/>
          </w:tcPr>
          <w:p w:rsidR="008C39EB" w:rsidRPr="00FA14D2" w:rsidRDefault="006C2173" w:rsidP="00FA14D2">
            <w:pPr>
              <w:rPr>
                <w:rFonts w:ascii="Times New Roman" w:hAnsi="Times New Roman" w:cs="Times New Roman"/>
                <w:sz w:val="22"/>
                <w:szCs w:val="22"/>
              </w:rPr>
            </w:pPr>
            <w:r w:rsidRPr="00FA14D2">
              <w:rPr>
                <w:rFonts w:ascii="Times New Roman" w:hAnsi="Times New Roman" w:cs="Times New Roman"/>
                <w:sz w:val="22"/>
                <w:szCs w:val="22"/>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C39EB" w:rsidRPr="00FA14D2" w:rsidRDefault="008C39EB" w:rsidP="00FA14D2">
      <w:pPr>
        <w:rPr>
          <w:rFonts w:ascii="Times New Roman" w:hAnsi="Times New Roman" w:cs="Times New Roman"/>
          <w:sz w:val="22"/>
          <w:szCs w:val="22"/>
        </w:rPr>
      </w:pPr>
    </w:p>
    <w:p w:rsidR="0069777E" w:rsidRPr="00EE6C5A" w:rsidRDefault="0069777E" w:rsidP="00EE6C5A">
      <w:pPr>
        <w:spacing w:line="240" w:lineRule="auto"/>
        <w:jc w:val="both"/>
        <w:rPr>
          <w:rFonts w:ascii="Times New Roman" w:hAnsi="Times New Roman" w:cs="Times New Roman"/>
          <w:sz w:val="24"/>
          <w:szCs w:val="24"/>
        </w:rPr>
      </w:pPr>
    </w:p>
    <w:p w:rsidR="0069777E" w:rsidRPr="00EE6C5A" w:rsidRDefault="0069777E" w:rsidP="00EE6C5A">
      <w:pPr>
        <w:spacing w:line="240" w:lineRule="auto"/>
        <w:jc w:val="both"/>
        <w:rPr>
          <w:rFonts w:ascii="Times New Roman" w:hAnsi="Times New Roman" w:cs="Times New Roman"/>
          <w:sz w:val="24"/>
          <w:szCs w:val="24"/>
        </w:rPr>
      </w:pPr>
    </w:p>
    <w:p w:rsidR="00EE6C5A" w:rsidRDefault="00EE6C5A" w:rsidP="00EE6C5A">
      <w:pPr>
        <w:pStyle w:val="1"/>
        <w:spacing w:line="240" w:lineRule="auto"/>
        <w:jc w:val="both"/>
        <w:rPr>
          <w:rFonts w:ascii="Times New Roman" w:hAnsi="Times New Roman" w:cs="Times New Roman"/>
          <w:color w:val="auto"/>
          <w:sz w:val="24"/>
          <w:szCs w:val="24"/>
        </w:rPr>
      </w:pPr>
    </w:p>
    <w:p w:rsidR="00EE6C5A" w:rsidRDefault="00EE6C5A" w:rsidP="00EE6C5A"/>
    <w:p w:rsidR="00EE6C5A" w:rsidRDefault="00EE6C5A" w:rsidP="00EE6C5A"/>
    <w:p w:rsidR="00EE6C5A" w:rsidRDefault="00EE6C5A" w:rsidP="00EE6C5A"/>
    <w:p w:rsidR="00EE6C5A" w:rsidRDefault="00EE6C5A" w:rsidP="00EE6C5A"/>
    <w:p w:rsidR="00EE6C5A" w:rsidRDefault="00EE6C5A" w:rsidP="00EE6C5A"/>
    <w:p w:rsidR="00A64391" w:rsidRDefault="00A64391">
      <w:r>
        <w:br w:type="page"/>
      </w:r>
    </w:p>
    <w:p w:rsidR="0069777E" w:rsidRPr="00EE6C5A" w:rsidRDefault="0069777E" w:rsidP="00FA14D2">
      <w:pPr>
        <w:pStyle w:val="1"/>
        <w:spacing w:line="240" w:lineRule="auto"/>
        <w:jc w:val="center"/>
        <w:rPr>
          <w:rFonts w:ascii="Times New Roman" w:hAnsi="Times New Roman" w:cs="Times New Roman"/>
          <w:color w:val="auto"/>
          <w:sz w:val="24"/>
          <w:szCs w:val="24"/>
        </w:rPr>
      </w:pPr>
      <w:bookmarkStart w:id="2" w:name="_Toc491249143"/>
      <w:r w:rsidRPr="00EE6C5A">
        <w:rPr>
          <w:rFonts w:ascii="Times New Roman" w:hAnsi="Times New Roman" w:cs="Times New Roman"/>
          <w:color w:val="auto"/>
          <w:sz w:val="24"/>
          <w:szCs w:val="24"/>
        </w:rPr>
        <w:lastRenderedPageBreak/>
        <w:t>Общие сведения</w:t>
      </w:r>
      <w:bookmarkEnd w:id="2"/>
    </w:p>
    <w:p w:rsidR="0069777E" w:rsidRPr="00EE6C5A" w:rsidRDefault="0069777E" w:rsidP="00EE6C5A">
      <w:pPr>
        <w:spacing w:line="240" w:lineRule="auto"/>
        <w:jc w:val="both"/>
        <w:rPr>
          <w:rFonts w:ascii="Times New Roman" w:hAnsi="Times New Roman" w:cs="Times New Roman"/>
          <w:sz w:val="24"/>
          <w:szCs w:val="24"/>
        </w:rPr>
      </w:pP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Официально наименование муниципального образования </w:t>
      </w:r>
      <w:r w:rsidR="00A70839" w:rsidRPr="00EE6C5A">
        <w:rPr>
          <w:rFonts w:ascii="Times New Roman" w:hAnsi="Times New Roman" w:cs="Times New Roman"/>
          <w:sz w:val="24"/>
          <w:szCs w:val="24"/>
        </w:rPr>
        <w:t>(</w:t>
      </w:r>
      <w:r w:rsidRPr="00EE6C5A">
        <w:rPr>
          <w:rFonts w:ascii="Times New Roman" w:hAnsi="Times New Roman" w:cs="Times New Roman"/>
          <w:sz w:val="24"/>
          <w:szCs w:val="24"/>
        </w:rPr>
        <w:t>в соответствии с Уставом муниципального образования Гостицкое Сельское поселение Сланцевского муниципального района Ленинградской области</w:t>
      </w:r>
      <w:r w:rsidR="00A70839" w:rsidRPr="00EE6C5A">
        <w:rPr>
          <w:rFonts w:ascii="Times New Roman" w:hAnsi="Times New Roman" w:cs="Times New Roman"/>
          <w:sz w:val="24"/>
          <w:szCs w:val="24"/>
        </w:rPr>
        <w:t>) - Г</w:t>
      </w:r>
      <w:r w:rsidRPr="00EE6C5A">
        <w:rPr>
          <w:rFonts w:ascii="Times New Roman" w:hAnsi="Times New Roman" w:cs="Times New Roman"/>
          <w:sz w:val="24"/>
          <w:szCs w:val="24"/>
        </w:rPr>
        <w:t>остицкое сельское поселение Сланцевского муниципального района Ленинградской области.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Гостицкое сельское поселение расположено в юго-западной части Сланцевского муниципального района Ленинградской области.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Граница Гостицкого сельского поселения проходит по смежеству со следующими муниципальными образованиями:</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на </w:t>
      </w:r>
      <w:r w:rsidR="00A70839" w:rsidRPr="00EE6C5A">
        <w:rPr>
          <w:rFonts w:ascii="Times New Roman" w:hAnsi="Times New Roman" w:cs="Times New Roman"/>
          <w:sz w:val="24"/>
          <w:szCs w:val="24"/>
        </w:rPr>
        <w:t>севере</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-со</w:t>
      </w:r>
      <w:r w:rsidRPr="00EE6C5A">
        <w:rPr>
          <w:rFonts w:ascii="Times New Roman" w:hAnsi="Times New Roman" w:cs="Times New Roman"/>
          <w:sz w:val="24"/>
          <w:szCs w:val="24"/>
        </w:rPr>
        <w:t xml:space="preserve"> Сланцевским городским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востоке-с Выскатским сельским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западе-с Загривским сельским поселением.</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юге граница поселения проходит по смежеству с Псковской областью.</w:t>
      </w:r>
    </w:p>
    <w:p w:rsidR="00E61449" w:rsidRPr="00EE6C5A" w:rsidRDefault="00E6144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 территории Гостицкого сельского поселения проходят автодороги регионального значения шоссе Псков-Гдов-Сланцы-Кингисепп-Краколье,шоссе Гостицы-Пустомержа.</w:t>
      </w:r>
    </w:p>
    <w:p w:rsidR="0069777E" w:rsidRPr="00EE6C5A" w:rsidRDefault="0069777E"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Административным центром поселения является деревня Гостицы</w:t>
      </w:r>
      <w:r w:rsidR="009A606F" w:rsidRPr="00EE6C5A">
        <w:rPr>
          <w:rFonts w:ascii="Times New Roman" w:hAnsi="Times New Roman" w:cs="Times New Roman"/>
          <w:sz w:val="24"/>
          <w:szCs w:val="24"/>
        </w:rPr>
        <w:t>.</w:t>
      </w:r>
    </w:p>
    <w:p w:rsidR="009A606F"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областным законом № 47-оз от 1 сентября 2004 года Законодательного собрания Ленинградской области «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 было образовано муни</w:t>
      </w:r>
      <w:r>
        <w:rPr>
          <w:rFonts w:ascii="Times New Roman" w:hAnsi="Times New Roman" w:cs="Times New Roman"/>
          <w:sz w:val="24"/>
          <w:szCs w:val="24"/>
        </w:rPr>
        <w:t>ци</w:t>
      </w:r>
      <w:r w:rsidRPr="00EE6C5A">
        <w:rPr>
          <w:rFonts w:ascii="Times New Roman" w:hAnsi="Times New Roman" w:cs="Times New Roman"/>
          <w:sz w:val="24"/>
          <w:szCs w:val="24"/>
        </w:rPr>
        <w:t>пальное образование Гостицкое сельское поселение в составе следующих населенных пунктов: деревня Березняк, деревня Гостицы, местечко Гостицы, деревня Демешкин Перевоз, деревня Пелеши,</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Подпорожек,</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Тухтово, поселок</w:t>
      </w:r>
      <w:r w:rsidR="009A606F" w:rsidRPr="00EE6C5A">
        <w:rPr>
          <w:rFonts w:ascii="Times New Roman" w:hAnsi="Times New Roman" w:cs="Times New Roman"/>
          <w:sz w:val="24"/>
          <w:szCs w:val="24"/>
        </w:rPr>
        <w:t xml:space="preserve"> Сельхозтехника.</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Из известных способов вычисления характеристик площадных объектов наиболее близким к реальности является вычисление площади по модели </w:t>
      </w:r>
      <w:r w:rsidR="00A70839" w:rsidRPr="00EE6C5A">
        <w:rPr>
          <w:rFonts w:ascii="Times New Roman" w:hAnsi="Times New Roman" w:cs="Times New Roman"/>
          <w:sz w:val="24"/>
          <w:szCs w:val="24"/>
        </w:rPr>
        <w:t>рельефа. В</w:t>
      </w:r>
      <w:r w:rsidRPr="00EE6C5A">
        <w:rPr>
          <w:rFonts w:ascii="Times New Roman" w:hAnsi="Times New Roman" w:cs="Times New Roman"/>
          <w:sz w:val="24"/>
          <w:szCs w:val="24"/>
        </w:rPr>
        <w:t xml:space="preserve"> геоинформационных системах используются методом вычислительной </w:t>
      </w:r>
      <w:r w:rsidR="00A70839" w:rsidRPr="00EE6C5A">
        <w:rPr>
          <w:rFonts w:ascii="Times New Roman" w:hAnsi="Times New Roman" w:cs="Times New Roman"/>
          <w:sz w:val="24"/>
          <w:szCs w:val="24"/>
        </w:rPr>
        <w:t>геометрии. С</w:t>
      </w:r>
      <w:r w:rsidRPr="00EE6C5A">
        <w:rPr>
          <w:rFonts w:ascii="Times New Roman" w:hAnsi="Times New Roman" w:cs="Times New Roman"/>
          <w:sz w:val="24"/>
          <w:szCs w:val="24"/>
        </w:rPr>
        <w:t xml:space="preserve"> помощью данных методов была получена площадь Гостицкого сельского </w:t>
      </w:r>
      <w:r w:rsidR="00A70839" w:rsidRPr="00EE6C5A">
        <w:rPr>
          <w:rFonts w:ascii="Times New Roman" w:hAnsi="Times New Roman" w:cs="Times New Roman"/>
          <w:sz w:val="24"/>
          <w:szCs w:val="24"/>
        </w:rPr>
        <w:t>поселения, которая</w:t>
      </w:r>
      <w:r w:rsidRPr="00EE6C5A">
        <w:rPr>
          <w:rFonts w:ascii="Times New Roman" w:hAnsi="Times New Roman" w:cs="Times New Roman"/>
          <w:sz w:val="24"/>
          <w:szCs w:val="24"/>
        </w:rPr>
        <w:t xml:space="preserve"> составила 6725 га из них:</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площадь земель сельскохозяйственного назначения составляет 605,8 га;</w:t>
      </w:r>
    </w:p>
    <w:p w:rsidR="00AE46EF" w:rsidRP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-Площадь </w:t>
      </w:r>
      <w:r w:rsidR="00A70839" w:rsidRPr="00EE6C5A">
        <w:rPr>
          <w:rFonts w:ascii="Times New Roman" w:hAnsi="Times New Roman" w:cs="Times New Roman"/>
          <w:sz w:val="24"/>
          <w:szCs w:val="24"/>
        </w:rPr>
        <w:t>промышленности,</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энергетика,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транспорта</w:t>
      </w:r>
      <w:r w:rsidRPr="00EE6C5A">
        <w:rPr>
          <w:rFonts w:ascii="Times New Roman" w:hAnsi="Times New Roman" w:cs="Times New Roman"/>
          <w:sz w:val="24"/>
          <w:szCs w:val="24"/>
        </w:rPr>
        <w:t xml:space="preserve"> составляет 12,2 га</w:t>
      </w:r>
    </w:p>
    <w:p w:rsidR="00EE6C5A" w:rsidRDefault="00AE46E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-земли в составе лесного фонда составили 5810 га. Леса представлены массивом Сланцевского </w:t>
      </w:r>
      <w:r w:rsidR="00A70839" w:rsidRPr="00EE6C5A">
        <w:rPr>
          <w:rFonts w:ascii="Times New Roman" w:hAnsi="Times New Roman" w:cs="Times New Roman"/>
          <w:sz w:val="24"/>
          <w:szCs w:val="24"/>
        </w:rPr>
        <w:t>лесничества</w:t>
      </w:r>
      <w:r w:rsidRPr="00EE6C5A">
        <w:rPr>
          <w:rFonts w:ascii="Times New Roman" w:hAnsi="Times New Roman" w:cs="Times New Roman"/>
          <w:sz w:val="24"/>
          <w:szCs w:val="24"/>
        </w:rPr>
        <w:t>.</w:t>
      </w:r>
    </w:p>
    <w:p w:rsidR="00AE46EF" w:rsidRPr="00EE6C5A" w:rsidRDefault="00EE6C5A"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r w:rsidR="00AE46EF" w:rsidRPr="00EE6C5A">
        <w:rPr>
          <w:rFonts w:ascii="Times New Roman" w:hAnsi="Times New Roman" w:cs="Times New Roman"/>
          <w:sz w:val="24"/>
          <w:szCs w:val="24"/>
        </w:rPr>
        <w:t xml:space="preserve">Территория Гостицкого сельского поселения расположена в пределах Русской </w:t>
      </w:r>
      <w:r w:rsidR="00A70839" w:rsidRPr="00EE6C5A">
        <w:rPr>
          <w:rFonts w:ascii="Times New Roman" w:hAnsi="Times New Roman" w:cs="Times New Roman"/>
          <w:sz w:val="24"/>
          <w:szCs w:val="24"/>
        </w:rPr>
        <w:t>равнины, на</w:t>
      </w:r>
      <w:r w:rsidR="00AE46EF" w:rsidRPr="00EE6C5A">
        <w:rPr>
          <w:rFonts w:ascii="Times New Roman" w:hAnsi="Times New Roman" w:cs="Times New Roman"/>
          <w:sz w:val="24"/>
          <w:szCs w:val="24"/>
        </w:rPr>
        <w:t xml:space="preserve"> северо-западной ее </w:t>
      </w:r>
      <w:r w:rsidR="00A70839" w:rsidRPr="00EE6C5A">
        <w:rPr>
          <w:rFonts w:ascii="Times New Roman" w:hAnsi="Times New Roman" w:cs="Times New Roman"/>
          <w:sz w:val="24"/>
          <w:szCs w:val="24"/>
        </w:rPr>
        <w:t>окраине, в</w:t>
      </w:r>
      <w:r w:rsidR="00AE46EF" w:rsidRPr="00EE6C5A">
        <w:rPr>
          <w:rFonts w:ascii="Times New Roman" w:hAnsi="Times New Roman" w:cs="Times New Roman"/>
          <w:sz w:val="24"/>
          <w:szCs w:val="24"/>
        </w:rPr>
        <w:t xml:space="preserve"> пределах Ордовикского </w:t>
      </w:r>
      <w:r w:rsidR="00A70839" w:rsidRPr="00EE6C5A">
        <w:rPr>
          <w:rFonts w:ascii="Times New Roman" w:hAnsi="Times New Roman" w:cs="Times New Roman"/>
          <w:sz w:val="24"/>
          <w:szCs w:val="24"/>
        </w:rPr>
        <w:t>плато. С</w:t>
      </w:r>
      <w:r w:rsidR="00AE46EF" w:rsidRPr="00EE6C5A">
        <w:rPr>
          <w:rFonts w:ascii="Times New Roman" w:hAnsi="Times New Roman" w:cs="Times New Roman"/>
          <w:sz w:val="24"/>
          <w:szCs w:val="24"/>
        </w:rPr>
        <w:t xml:space="preserve"> точки зрения геоморфологического строения территория представляет собой аккумулятивную террасированную озерно-ледниковую равнину.</w:t>
      </w:r>
    </w:p>
    <w:p w:rsidR="009A606F" w:rsidRPr="00EE6C5A" w:rsidRDefault="009A606F"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sz w:val="24"/>
          <w:szCs w:val="24"/>
        </w:rPr>
        <w:t xml:space="preserve">Территория поселения характеризуется умеренным избыточно-влажным </w:t>
      </w:r>
      <w:r w:rsidR="00A70839" w:rsidRPr="00EE6C5A">
        <w:rPr>
          <w:rFonts w:ascii="Times New Roman" w:hAnsi="Times New Roman" w:cs="Times New Roman"/>
          <w:sz w:val="24"/>
          <w:szCs w:val="24"/>
        </w:rPr>
        <w:t>климатом. По</w:t>
      </w:r>
      <w:r w:rsidRPr="00EE6C5A">
        <w:rPr>
          <w:rFonts w:ascii="Times New Roman" w:hAnsi="Times New Roman" w:cs="Times New Roman"/>
          <w:sz w:val="24"/>
          <w:szCs w:val="24"/>
        </w:rPr>
        <w:t xml:space="preserve"> схематической карте климатического районирования территории Росси</w:t>
      </w:r>
      <w:r w:rsidR="00A70839" w:rsidRPr="00EE6C5A">
        <w:rPr>
          <w:rFonts w:ascii="Times New Roman" w:hAnsi="Times New Roman" w:cs="Times New Roman"/>
          <w:sz w:val="24"/>
          <w:szCs w:val="24"/>
        </w:rPr>
        <w:t>и (</w:t>
      </w:r>
      <w:r w:rsidRPr="00EE6C5A">
        <w:rPr>
          <w:rFonts w:ascii="Times New Roman" w:hAnsi="Times New Roman" w:cs="Times New Roman"/>
          <w:sz w:val="24"/>
          <w:szCs w:val="24"/>
        </w:rPr>
        <w:t>СНиП 23-01-99 «Строительная климатология») Гостицкое сельское поселение относится к району-</w:t>
      </w:r>
      <w:r w:rsidRPr="00EE6C5A">
        <w:rPr>
          <w:rFonts w:ascii="Times New Roman" w:hAnsi="Times New Roman" w:cs="Times New Roman"/>
          <w:color w:val="000000"/>
          <w:sz w:val="24"/>
          <w:szCs w:val="24"/>
          <w:lang w:val="en-US"/>
        </w:rPr>
        <w:t>II</w:t>
      </w:r>
      <w:r w:rsidR="00E74C8A" w:rsidRPr="00EE6C5A">
        <w:rPr>
          <w:rFonts w:ascii="Times New Roman" w:hAnsi="Times New Roman" w:cs="Times New Roman"/>
          <w:color w:val="000000"/>
          <w:sz w:val="24"/>
          <w:szCs w:val="24"/>
        </w:rPr>
        <w:t>.подрайону-</w:t>
      </w:r>
      <w:r w:rsidR="00E74C8A" w:rsidRPr="00EE6C5A">
        <w:rPr>
          <w:rFonts w:ascii="Times New Roman" w:hAnsi="Times New Roman" w:cs="Times New Roman"/>
          <w:color w:val="000000"/>
          <w:sz w:val="24"/>
          <w:szCs w:val="24"/>
          <w:lang w:val="en-US"/>
        </w:rPr>
        <w:t>II</w:t>
      </w:r>
      <w:r w:rsidR="00E74C8A" w:rsidRPr="00EE6C5A">
        <w:rPr>
          <w:rFonts w:ascii="Times New Roman" w:hAnsi="Times New Roman" w:cs="Times New Roman"/>
          <w:color w:val="000000"/>
          <w:sz w:val="24"/>
          <w:szCs w:val="24"/>
        </w:rPr>
        <w:t>В.</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lastRenderedPageBreak/>
        <w:t xml:space="preserve">На территории поселения господствует западно-восточный перенос воздушных </w:t>
      </w:r>
      <w:r w:rsidR="00A70839" w:rsidRPr="00EE6C5A">
        <w:rPr>
          <w:rFonts w:ascii="Times New Roman" w:hAnsi="Times New Roman" w:cs="Times New Roman"/>
          <w:color w:val="000000"/>
          <w:sz w:val="24"/>
          <w:szCs w:val="24"/>
        </w:rPr>
        <w:t>масс, который</w:t>
      </w:r>
      <w:r w:rsidRPr="00EE6C5A">
        <w:rPr>
          <w:rFonts w:ascii="Times New Roman" w:hAnsi="Times New Roman" w:cs="Times New Roman"/>
          <w:color w:val="000000"/>
          <w:sz w:val="24"/>
          <w:szCs w:val="24"/>
        </w:rPr>
        <w:t xml:space="preserve"> определяет циклоническую деятельность на </w:t>
      </w:r>
      <w:r w:rsidR="00A70839" w:rsidRPr="00EE6C5A">
        <w:rPr>
          <w:rFonts w:ascii="Times New Roman" w:hAnsi="Times New Roman" w:cs="Times New Roman"/>
          <w:color w:val="000000"/>
          <w:sz w:val="24"/>
          <w:szCs w:val="24"/>
        </w:rPr>
        <w:t>территории. Среднегодовая</w:t>
      </w:r>
      <w:r w:rsidRPr="00EE6C5A">
        <w:rPr>
          <w:rFonts w:ascii="Times New Roman" w:hAnsi="Times New Roman" w:cs="Times New Roman"/>
          <w:color w:val="000000"/>
          <w:sz w:val="24"/>
          <w:szCs w:val="24"/>
        </w:rPr>
        <w:t xml:space="preserve"> скорость ветра составляет 3-4 м/с.</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Среднегодовая сумма осадков составляет 550-650 </w:t>
      </w:r>
      <w:r w:rsidR="00A70839" w:rsidRPr="00EE6C5A">
        <w:rPr>
          <w:rFonts w:ascii="Times New Roman" w:hAnsi="Times New Roman" w:cs="Times New Roman"/>
          <w:color w:val="000000"/>
          <w:sz w:val="24"/>
          <w:szCs w:val="24"/>
        </w:rPr>
        <w:t>мм.</w:t>
      </w:r>
      <w:r w:rsidR="00A70839">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что</w:t>
      </w:r>
      <w:r w:rsidRPr="00EE6C5A">
        <w:rPr>
          <w:rFonts w:ascii="Times New Roman" w:hAnsi="Times New Roman" w:cs="Times New Roman"/>
          <w:color w:val="000000"/>
          <w:sz w:val="24"/>
          <w:szCs w:val="24"/>
        </w:rPr>
        <w:t xml:space="preserve"> на 200-250 мм больше количества испаряющейся влаги. Основная масса осадков выпадает в теплый период с апреля по октябрь.</w:t>
      </w:r>
    </w:p>
    <w:p w:rsidR="00E74C8A" w:rsidRPr="00EE6C5A" w:rsidRDefault="00E74C8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Зима достаточно </w:t>
      </w:r>
      <w:r w:rsidR="00A70839" w:rsidRPr="00EE6C5A">
        <w:rPr>
          <w:rFonts w:ascii="Times New Roman" w:hAnsi="Times New Roman" w:cs="Times New Roman"/>
          <w:color w:val="000000"/>
          <w:sz w:val="24"/>
          <w:szCs w:val="24"/>
        </w:rPr>
        <w:t>продолжительная, в</w:t>
      </w:r>
      <w:r w:rsidRPr="00EE6C5A">
        <w:rPr>
          <w:rFonts w:ascii="Times New Roman" w:hAnsi="Times New Roman" w:cs="Times New Roman"/>
          <w:color w:val="000000"/>
          <w:sz w:val="24"/>
          <w:szCs w:val="24"/>
        </w:rPr>
        <w:t xml:space="preserve"> первой половине характеризуется неустойчивой циклонической погодой с частыми </w:t>
      </w:r>
      <w:r w:rsidR="00A70839" w:rsidRPr="00EE6C5A">
        <w:rPr>
          <w:rFonts w:ascii="Times New Roman" w:hAnsi="Times New Roman" w:cs="Times New Roman"/>
          <w:color w:val="000000"/>
          <w:sz w:val="24"/>
          <w:szCs w:val="24"/>
        </w:rPr>
        <w:t>оттепелями. Вторая</w:t>
      </w:r>
      <w:r w:rsidRPr="00EE6C5A">
        <w:rPr>
          <w:rFonts w:ascii="Times New Roman" w:hAnsi="Times New Roman" w:cs="Times New Roman"/>
          <w:color w:val="000000"/>
          <w:sz w:val="24"/>
          <w:szCs w:val="24"/>
        </w:rPr>
        <w:t xml:space="preserve"> половина зимы характеризуется резким понижением температуры в результате вторжения арктического </w:t>
      </w:r>
      <w:r w:rsidR="00A70839" w:rsidRPr="00EE6C5A">
        <w:rPr>
          <w:rFonts w:ascii="Times New Roman" w:hAnsi="Times New Roman" w:cs="Times New Roman"/>
          <w:color w:val="000000"/>
          <w:sz w:val="24"/>
          <w:szCs w:val="24"/>
        </w:rPr>
        <w:t>воздуха. Среднее</w:t>
      </w:r>
      <w:r w:rsidR="00FE10DA" w:rsidRPr="00EE6C5A">
        <w:rPr>
          <w:rFonts w:ascii="Times New Roman" w:hAnsi="Times New Roman" w:cs="Times New Roman"/>
          <w:color w:val="000000"/>
          <w:sz w:val="24"/>
          <w:szCs w:val="24"/>
        </w:rPr>
        <w:t xml:space="preserve"> количество дней в </w:t>
      </w:r>
      <w:r w:rsidR="00A70839" w:rsidRPr="00EE6C5A">
        <w:rPr>
          <w:rFonts w:ascii="Times New Roman" w:hAnsi="Times New Roman" w:cs="Times New Roman"/>
          <w:color w:val="000000"/>
          <w:sz w:val="24"/>
          <w:szCs w:val="24"/>
        </w:rPr>
        <w:t>году, когда</w:t>
      </w:r>
      <w:r w:rsidR="00FE10DA" w:rsidRPr="00EE6C5A">
        <w:rPr>
          <w:rFonts w:ascii="Times New Roman" w:hAnsi="Times New Roman" w:cs="Times New Roman"/>
          <w:color w:val="000000"/>
          <w:sz w:val="24"/>
          <w:szCs w:val="24"/>
        </w:rPr>
        <w:t xml:space="preserve"> температура воздуха 0 </w:t>
      </w:r>
      <w:r w:rsidR="00FE10DA" w:rsidRPr="00EE6C5A">
        <w:rPr>
          <w:rFonts w:ascii="Times New Roman" w:hAnsi="Times New Roman" w:cs="Times New Roman"/>
          <w:color w:val="000000"/>
          <w:sz w:val="24"/>
          <w:szCs w:val="24"/>
          <w:vertAlign w:val="superscript"/>
        </w:rPr>
        <w:t>0</w:t>
      </w:r>
      <w:r w:rsidR="00FE10DA" w:rsidRPr="00EE6C5A">
        <w:rPr>
          <w:rFonts w:ascii="Times New Roman" w:hAnsi="Times New Roman" w:cs="Times New Roman"/>
          <w:color w:val="000000"/>
          <w:sz w:val="24"/>
          <w:szCs w:val="24"/>
        </w:rPr>
        <w:t xml:space="preserve">С-136 дней в </w:t>
      </w:r>
      <w:r w:rsidR="00A70839" w:rsidRPr="00EE6C5A">
        <w:rPr>
          <w:rFonts w:ascii="Times New Roman" w:hAnsi="Times New Roman" w:cs="Times New Roman"/>
          <w:color w:val="000000"/>
          <w:sz w:val="24"/>
          <w:szCs w:val="24"/>
        </w:rPr>
        <w:t>году. Среднее</w:t>
      </w:r>
      <w:r w:rsidR="00FE10DA" w:rsidRPr="00EE6C5A">
        <w:rPr>
          <w:rFonts w:ascii="Times New Roman" w:hAnsi="Times New Roman" w:cs="Times New Roman"/>
          <w:color w:val="000000"/>
          <w:sz w:val="24"/>
          <w:szCs w:val="24"/>
        </w:rPr>
        <w:t xml:space="preserve"> количество дней в </w:t>
      </w:r>
      <w:r w:rsidR="00A70839" w:rsidRPr="00EE6C5A">
        <w:rPr>
          <w:rFonts w:ascii="Times New Roman" w:hAnsi="Times New Roman" w:cs="Times New Roman"/>
          <w:color w:val="000000"/>
          <w:sz w:val="24"/>
          <w:szCs w:val="24"/>
        </w:rPr>
        <w:t>году, когда</w:t>
      </w:r>
      <w:r w:rsidR="00FE10DA" w:rsidRPr="00EE6C5A">
        <w:rPr>
          <w:rFonts w:ascii="Times New Roman" w:hAnsi="Times New Roman" w:cs="Times New Roman"/>
          <w:color w:val="000000"/>
          <w:sz w:val="24"/>
          <w:szCs w:val="24"/>
        </w:rPr>
        <w:t xml:space="preserve"> температура воздуха выше 0 </w:t>
      </w:r>
      <w:r w:rsidR="00FE10DA" w:rsidRPr="00EE6C5A">
        <w:rPr>
          <w:rFonts w:ascii="Times New Roman" w:hAnsi="Times New Roman" w:cs="Times New Roman"/>
          <w:color w:val="000000"/>
          <w:sz w:val="24"/>
          <w:szCs w:val="24"/>
          <w:vertAlign w:val="superscript"/>
        </w:rPr>
        <w:t>0</w:t>
      </w:r>
      <w:r w:rsidR="00FE10DA" w:rsidRPr="00EE6C5A">
        <w:rPr>
          <w:rFonts w:ascii="Times New Roman" w:hAnsi="Times New Roman" w:cs="Times New Roman"/>
          <w:color w:val="000000"/>
          <w:sz w:val="24"/>
          <w:szCs w:val="24"/>
        </w:rPr>
        <w:t xml:space="preserve">С-230 дней в </w:t>
      </w:r>
      <w:r w:rsidR="00A70839" w:rsidRPr="00EE6C5A">
        <w:rPr>
          <w:rFonts w:ascii="Times New Roman" w:hAnsi="Times New Roman" w:cs="Times New Roman"/>
          <w:color w:val="000000"/>
          <w:sz w:val="24"/>
          <w:szCs w:val="24"/>
        </w:rPr>
        <w:t xml:space="preserve">году. Средняя температура наиболее холодного месяца года (январь)-8 </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С,абсолютный минимум может достигать до – 43</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w:t>
      </w:r>
      <w:r w:rsidR="00A70839">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Средняя температура наиболее теплого месяца года +16</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С.абсолютный максимум может достигать до +32</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С.Средняя годовая температура воздуха +4,5</w:t>
      </w:r>
      <w:r w:rsidR="00A70839" w:rsidRPr="00EE6C5A">
        <w:rPr>
          <w:rFonts w:ascii="Times New Roman" w:hAnsi="Times New Roman" w:cs="Times New Roman"/>
          <w:color w:val="000000"/>
          <w:sz w:val="24"/>
          <w:szCs w:val="24"/>
          <w:vertAlign w:val="superscript"/>
        </w:rPr>
        <w:t>0</w:t>
      </w:r>
      <w:r w:rsidR="00A70839" w:rsidRPr="00EE6C5A">
        <w:rPr>
          <w:rFonts w:ascii="Times New Roman" w:hAnsi="Times New Roman" w:cs="Times New Roman"/>
          <w:color w:val="000000"/>
          <w:sz w:val="24"/>
          <w:szCs w:val="24"/>
        </w:rPr>
        <w:t>С</w:t>
      </w:r>
    </w:p>
    <w:p w:rsidR="00E74C8A" w:rsidRPr="00EE6C5A" w:rsidRDefault="00E74C8A" w:rsidP="00EE6C5A">
      <w:pPr>
        <w:spacing w:line="240" w:lineRule="auto"/>
        <w:jc w:val="both"/>
        <w:rPr>
          <w:rFonts w:ascii="Times New Roman" w:hAnsi="Times New Roman" w:cs="Times New Roman"/>
          <w:sz w:val="24"/>
          <w:szCs w:val="24"/>
        </w:rPr>
      </w:pPr>
    </w:p>
    <w:p w:rsidR="009A606F" w:rsidRPr="00EE6C5A" w:rsidRDefault="009A606F" w:rsidP="00EE6C5A">
      <w:pPr>
        <w:spacing w:line="240" w:lineRule="auto"/>
        <w:jc w:val="both"/>
        <w:rPr>
          <w:rFonts w:ascii="Times New Roman" w:hAnsi="Times New Roman" w:cs="Times New Roman"/>
          <w:sz w:val="24"/>
          <w:szCs w:val="24"/>
        </w:rPr>
      </w:pPr>
    </w:p>
    <w:p w:rsidR="009A606F" w:rsidRPr="00EE6C5A" w:rsidRDefault="009A606F"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r w:rsidR="00AD0A86" w:rsidRPr="00EE6C5A">
        <w:rPr>
          <w:rFonts w:ascii="Times New Roman" w:hAnsi="Times New Roman" w:cs="Times New Roman"/>
          <w:sz w:val="24"/>
          <w:szCs w:val="24"/>
        </w:rPr>
        <w:t xml:space="preserve"> поселения</w:t>
      </w:r>
      <w:r w:rsidRPr="00EE6C5A">
        <w:rPr>
          <w:rFonts w:ascii="Times New Roman" w:hAnsi="Times New Roman" w:cs="Times New Roman"/>
          <w:sz w:val="24"/>
          <w:szCs w:val="24"/>
        </w:rPr>
        <w:t xml:space="preserve"> на 01.01.2017 год 1679</w:t>
      </w:r>
      <w:r w:rsidR="00972DE8">
        <w:rPr>
          <w:rFonts w:ascii="Times New Roman" w:hAnsi="Times New Roman" w:cs="Times New Roman"/>
          <w:sz w:val="24"/>
          <w:szCs w:val="24"/>
        </w:rPr>
        <w:t xml:space="preserve"> </w:t>
      </w:r>
      <w:r w:rsidRPr="00EE6C5A">
        <w:rPr>
          <w:rFonts w:ascii="Times New Roman" w:hAnsi="Times New Roman" w:cs="Times New Roman"/>
          <w:sz w:val="24"/>
          <w:szCs w:val="24"/>
        </w:rPr>
        <w:t>чел.</w:t>
      </w:r>
      <w:r w:rsidR="00AD0A86" w:rsidRPr="00EE6C5A">
        <w:rPr>
          <w:rFonts w:ascii="Times New Roman" w:hAnsi="Times New Roman" w:cs="Times New Roman"/>
          <w:sz w:val="24"/>
          <w:szCs w:val="24"/>
        </w:rPr>
        <w:t>Территориального населенные пункты расположены от 2 км до 8 км.</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Административный центр поселения деревня Гостицы</w:t>
      </w:r>
    </w:p>
    <w:p w:rsidR="00AD0A86"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8 км на юг от центра города </w:t>
      </w:r>
      <w:r w:rsidR="00A70839" w:rsidRPr="00EE6C5A">
        <w:rPr>
          <w:rFonts w:ascii="Times New Roman" w:hAnsi="Times New Roman" w:cs="Times New Roman"/>
          <w:sz w:val="24"/>
          <w:szCs w:val="24"/>
        </w:rPr>
        <w:t>Сланцы. Примыкает к западной границе р.Плюсса.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На северо-востоке и самом севере посел</w:t>
      </w:r>
      <w:r w:rsidR="00A70839">
        <w:rPr>
          <w:rFonts w:ascii="Times New Roman" w:hAnsi="Times New Roman" w:cs="Times New Roman"/>
          <w:sz w:val="24"/>
          <w:szCs w:val="24"/>
        </w:rPr>
        <w:t>ен</w:t>
      </w:r>
      <w:r w:rsidR="00A70839" w:rsidRPr="00EE6C5A">
        <w:rPr>
          <w:rFonts w:ascii="Times New Roman" w:hAnsi="Times New Roman" w:cs="Times New Roman"/>
          <w:sz w:val="24"/>
          <w:szCs w:val="24"/>
        </w:rPr>
        <w:t>и</w:t>
      </w:r>
      <w:r w:rsidR="00A70839">
        <w:rPr>
          <w:rFonts w:ascii="Times New Roman" w:hAnsi="Times New Roman" w:cs="Times New Roman"/>
          <w:sz w:val="24"/>
          <w:szCs w:val="24"/>
        </w:rPr>
        <w:t>я</w:t>
      </w:r>
      <w:r w:rsidR="00A70839" w:rsidRPr="00EE6C5A">
        <w:rPr>
          <w:rFonts w:ascii="Times New Roman" w:hAnsi="Times New Roman" w:cs="Times New Roman"/>
          <w:sz w:val="24"/>
          <w:szCs w:val="24"/>
        </w:rPr>
        <w:t xml:space="preserve"> расположены территории инженерной и транспортной инфраструктуры, а также закрытое кладбище.</w:t>
      </w:r>
    </w:p>
    <w:p w:rsidR="00AD0A86"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Деревня застроена пяти и четырехэтажными жилыми домами с отдельно расположенными объектами обслуживания. </w:t>
      </w:r>
      <w:r w:rsidR="00AD0A86" w:rsidRPr="00EE6C5A">
        <w:rPr>
          <w:rFonts w:ascii="Times New Roman" w:hAnsi="Times New Roman" w:cs="Times New Roman"/>
          <w:sz w:val="24"/>
          <w:szCs w:val="24"/>
        </w:rPr>
        <w:t xml:space="preserve">Здесь находятся администрация Гостицкого </w:t>
      </w:r>
      <w:r w:rsidRPr="00EE6C5A">
        <w:rPr>
          <w:rFonts w:ascii="Times New Roman" w:hAnsi="Times New Roman" w:cs="Times New Roman"/>
          <w:sz w:val="24"/>
          <w:szCs w:val="24"/>
        </w:rPr>
        <w:t>поселения, детский</w:t>
      </w:r>
      <w:r w:rsidR="00AD0A86" w:rsidRPr="00EE6C5A">
        <w:rPr>
          <w:rFonts w:ascii="Times New Roman" w:hAnsi="Times New Roman" w:cs="Times New Roman"/>
          <w:sz w:val="24"/>
          <w:szCs w:val="24"/>
        </w:rPr>
        <w:t xml:space="preserve"> </w:t>
      </w:r>
      <w:r w:rsidRPr="00EE6C5A">
        <w:rPr>
          <w:rFonts w:ascii="Times New Roman" w:hAnsi="Times New Roman" w:cs="Times New Roman"/>
          <w:sz w:val="24"/>
          <w:szCs w:val="24"/>
        </w:rPr>
        <w:t>сад,</w:t>
      </w:r>
      <w:r>
        <w:rPr>
          <w:rFonts w:ascii="Times New Roman" w:hAnsi="Times New Roman" w:cs="Times New Roman"/>
          <w:sz w:val="24"/>
          <w:szCs w:val="24"/>
        </w:rPr>
        <w:t xml:space="preserve"> </w:t>
      </w:r>
      <w:r w:rsidRPr="00EE6C5A">
        <w:rPr>
          <w:rFonts w:ascii="Times New Roman" w:hAnsi="Times New Roman" w:cs="Times New Roman"/>
          <w:sz w:val="24"/>
          <w:szCs w:val="24"/>
        </w:rPr>
        <w:t>почта,</w:t>
      </w:r>
      <w:r>
        <w:rPr>
          <w:rFonts w:ascii="Times New Roman" w:hAnsi="Times New Roman" w:cs="Times New Roman"/>
          <w:sz w:val="24"/>
          <w:szCs w:val="24"/>
        </w:rPr>
        <w:t xml:space="preserve"> </w:t>
      </w:r>
      <w:r w:rsidRPr="00EE6C5A">
        <w:rPr>
          <w:rFonts w:ascii="Times New Roman" w:hAnsi="Times New Roman" w:cs="Times New Roman"/>
          <w:sz w:val="24"/>
          <w:szCs w:val="24"/>
        </w:rPr>
        <w:t>библиотека</w:t>
      </w:r>
      <w:r w:rsidR="00AD0A86" w:rsidRPr="00EE6C5A">
        <w:rPr>
          <w:rFonts w:ascii="Times New Roman" w:hAnsi="Times New Roman" w:cs="Times New Roman"/>
          <w:sz w:val="24"/>
          <w:szCs w:val="24"/>
        </w:rPr>
        <w:t xml:space="preserve">, </w:t>
      </w:r>
      <w:r w:rsidRPr="00EE6C5A">
        <w:rPr>
          <w:rFonts w:ascii="Times New Roman" w:hAnsi="Times New Roman" w:cs="Times New Roman"/>
          <w:sz w:val="24"/>
          <w:szCs w:val="24"/>
        </w:rPr>
        <w:t>амбулатория,</w:t>
      </w:r>
      <w:r>
        <w:rPr>
          <w:rFonts w:ascii="Times New Roman" w:hAnsi="Times New Roman" w:cs="Times New Roman"/>
          <w:sz w:val="24"/>
          <w:szCs w:val="24"/>
        </w:rPr>
        <w:t xml:space="preserve"> </w:t>
      </w:r>
      <w:r w:rsidRPr="00EE6C5A">
        <w:rPr>
          <w:rFonts w:ascii="Times New Roman" w:hAnsi="Times New Roman" w:cs="Times New Roman"/>
          <w:sz w:val="24"/>
          <w:szCs w:val="24"/>
        </w:rPr>
        <w:t>ГУП</w:t>
      </w:r>
      <w:r w:rsidR="00AD0A86" w:rsidRPr="00EE6C5A">
        <w:rPr>
          <w:rFonts w:ascii="Times New Roman" w:hAnsi="Times New Roman" w:cs="Times New Roman"/>
          <w:sz w:val="24"/>
          <w:szCs w:val="24"/>
        </w:rPr>
        <w:t xml:space="preserve"> « Водоканал» и т.д.</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Березняк</w:t>
      </w:r>
    </w:p>
    <w:p w:rsidR="00AD0A86"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Находится на самом юго-востоке Гостицкого сельского </w:t>
      </w:r>
      <w:r w:rsidR="00A70839" w:rsidRPr="00EE6C5A">
        <w:rPr>
          <w:rFonts w:ascii="Times New Roman" w:hAnsi="Times New Roman" w:cs="Times New Roman"/>
          <w:sz w:val="24"/>
          <w:szCs w:val="24"/>
        </w:rPr>
        <w:t>поселения. Вся</w:t>
      </w:r>
      <w:r w:rsidRPr="00EE6C5A">
        <w:rPr>
          <w:rFonts w:ascii="Times New Roman" w:hAnsi="Times New Roman" w:cs="Times New Roman"/>
          <w:sz w:val="24"/>
          <w:szCs w:val="24"/>
        </w:rPr>
        <w:t xml:space="preserve"> застройка внутри населенного пункта представлена индивидуальными жилыми домами с участками под </w:t>
      </w:r>
      <w:r w:rsidR="00A70839" w:rsidRPr="00EE6C5A">
        <w:rPr>
          <w:rFonts w:ascii="Times New Roman" w:hAnsi="Times New Roman" w:cs="Times New Roman"/>
          <w:sz w:val="24"/>
          <w:szCs w:val="24"/>
        </w:rPr>
        <w:t>огороды. Обслуживающая</w:t>
      </w:r>
      <w:r w:rsidRPr="00EE6C5A">
        <w:rPr>
          <w:rFonts w:ascii="Times New Roman" w:hAnsi="Times New Roman" w:cs="Times New Roman"/>
          <w:sz w:val="24"/>
          <w:szCs w:val="24"/>
        </w:rPr>
        <w:t xml:space="preserve"> инфраструктура отсутвует.</w:t>
      </w:r>
    </w:p>
    <w:p w:rsidR="00AD0A86" w:rsidRPr="00EE6C5A" w:rsidRDefault="00AD0A86"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Местечко Гостицы</w:t>
      </w:r>
    </w:p>
    <w:p w:rsidR="007E29B1" w:rsidRPr="00EE6C5A" w:rsidRDefault="00AD0A8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Расположено вблизи бывшей железной дороги </w:t>
      </w:r>
      <w:r w:rsidR="00A70839" w:rsidRPr="00EE6C5A">
        <w:rPr>
          <w:rFonts w:ascii="Times New Roman" w:hAnsi="Times New Roman" w:cs="Times New Roman"/>
          <w:sz w:val="24"/>
          <w:szCs w:val="24"/>
        </w:rPr>
        <w:t>Гдов-Санкт-Петербург.</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Жилые</w:t>
      </w:r>
      <w:r w:rsidR="007E29B1" w:rsidRPr="00EE6C5A">
        <w:rPr>
          <w:rFonts w:ascii="Times New Roman" w:hAnsi="Times New Roman" w:cs="Times New Roman"/>
          <w:sz w:val="24"/>
          <w:szCs w:val="24"/>
        </w:rPr>
        <w:t xml:space="preserve"> территории состоят из трех участков индивидуальных </w:t>
      </w:r>
      <w:r w:rsidR="00A70839" w:rsidRPr="00EE6C5A">
        <w:rPr>
          <w:rFonts w:ascii="Times New Roman" w:hAnsi="Times New Roman" w:cs="Times New Roman"/>
          <w:sz w:val="24"/>
          <w:szCs w:val="24"/>
        </w:rPr>
        <w:t>жилых</w:t>
      </w:r>
      <w:r w:rsidR="007E29B1" w:rsidRPr="00EE6C5A">
        <w:rPr>
          <w:rFonts w:ascii="Times New Roman" w:hAnsi="Times New Roman" w:cs="Times New Roman"/>
          <w:sz w:val="24"/>
          <w:szCs w:val="24"/>
        </w:rPr>
        <w:t xml:space="preserve"> домов.</w:t>
      </w:r>
    </w:p>
    <w:p w:rsidR="00AD0A86"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Демешкин Перевоз</w:t>
      </w:r>
    </w:p>
    <w:p w:rsidR="007E29B1" w:rsidRPr="00EE6C5A" w:rsidRDefault="007E29B1"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южной части Гостицкого сельского поселения. Ограничена на востоке автодорогой Р-60.Застройка индивидуальными жилыми домами с участками под </w:t>
      </w:r>
      <w:r w:rsidR="00A70839" w:rsidRPr="00EE6C5A">
        <w:rPr>
          <w:rFonts w:ascii="Times New Roman" w:hAnsi="Times New Roman" w:cs="Times New Roman"/>
          <w:sz w:val="24"/>
          <w:szCs w:val="24"/>
        </w:rPr>
        <w:t>огроды.</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7E29B1"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Пелеши</w:t>
      </w:r>
    </w:p>
    <w:p w:rsidR="007E29B1"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Находится на востоке Гостицкого сельского поселения, на границе в </w:t>
      </w:r>
      <w:r>
        <w:rPr>
          <w:rFonts w:ascii="Times New Roman" w:hAnsi="Times New Roman" w:cs="Times New Roman"/>
          <w:sz w:val="24"/>
          <w:szCs w:val="24"/>
        </w:rPr>
        <w:t>В</w:t>
      </w:r>
      <w:r w:rsidRPr="00EE6C5A">
        <w:rPr>
          <w:rFonts w:ascii="Times New Roman" w:hAnsi="Times New Roman" w:cs="Times New Roman"/>
          <w:sz w:val="24"/>
          <w:szCs w:val="24"/>
        </w:rPr>
        <w:t>ыскатским сельским поселением.</w:t>
      </w:r>
      <w:r>
        <w:rPr>
          <w:rFonts w:ascii="Times New Roman" w:hAnsi="Times New Roman" w:cs="Times New Roman"/>
          <w:sz w:val="24"/>
          <w:szCs w:val="24"/>
        </w:rPr>
        <w:t xml:space="preserve"> </w:t>
      </w:r>
      <w:r w:rsidRPr="00EE6C5A">
        <w:rPr>
          <w:rFonts w:ascii="Times New Roman" w:hAnsi="Times New Roman" w:cs="Times New Roman"/>
          <w:sz w:val="24"/>
          <w:szCs w:val="24"/>
        </w:rPr>
        <w:t>Деревня разделяется на две части автомобильной дорогой регионального значения. Застройка индивидуальными жилыми домами с участками под ог</w:t>
      </w:r>
      <w:r>
        <w:rPr>
          <w:rFonts w:ascii="Times New Roman" w:hAnsi="Times New Roman" w:cs="Times New Roman"/>
          <w:sz w:val="24"/>
          <w:szCs w:val="24"/>
        </w:rPr>
        <w:t>о</w:t>
      </w:r>
      <w:r w:rsidRPr="00EE6C5A">
        <w:rPr>
          <w:rFonts w:ascii="Times New Roman" w:hAnsi="Times New Roman" w:cs="Times New Roman"/>
          <w:sz w:val="24"/>
          <w:szCs w:val="24"/>
        </w:rPr>
        <w:t>роды.</w:t>
      </w:r>
      <w:r>
        <w:rPr>
          <w:rFonts w:ascii="Times New Roman" w:hAnsi="Times New Roman" w:cs="Times New Roman"/>
          <w:sz w:val="24"/>
          <w:szCs w:val="24"/>
        </w:rPr>
        <w:t xml:space="preserve"> </w:t>
      </w:r>
      <w:r w:rsidRPr="00EE6C5A">
        <w:rPr>
          <w:rFonts w:ascii="Times New Roman" w:hAnsi="Times New Roman" w:cs="Times New Roman"/>
          <w:sz w:val="24"/>
          <w:szCs w:val="24"/>
        </w:rPr>
        <w:t>Обслуживающая инфраструктура отсутствует.</w:t>
      </w:r>
    </w:p>
    <w:p w:rsidR="007E29B1" w:rsidRPr="00EE6C5A" w:rsidRDefault="00E61449"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lastRenderedPageBreak/>
        <w:t>Деревня Подпорожек</w:t>
      </w:r>
    </w:p>
    <w:p w:rsidR="007E29B1" w:rsidRPr="00EE6C5A" w:rsidRDefault="007E29B1"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в центральной части Гостицкого сельского </w:t>
      </w:r>
      <w:r w:rsidR="00A70839" w:rsidRPr="00EE6C5A">
        <w:rPr>
          <w:rFonts w:ascii="Times New Roman" w:hAnsi="Times New Roman" w:cs="Times New Roman"/>
          <w:sz w:val="24"/>
          <w:szCs w:val="24"/>
        </w:rPr>
        <w:t>поселения.</w:t>
      </w:r>
      <w:r w:rsidR="00A70839">
        <w:rPr>
          <w:rFonts w:ascii="Times New Roman" w:hAnsi="Times New Roman" w:cs="Times New Roman"/>
          <w:sz w:val="24"/>
          <w:szCs w:val="24"/>
        </w:rPr>
        <w:t xml:space="preserve"> Р</w:t>
      </w:r>
      <w:r w:rsidR="00A70839" w:rsidRPr="00EE6C5A">
        <w:rPr>
          <w:rFonts w:ascii="Times New Roman" w:hAnsi="Times New Roman" w:cs="Times New Roman"/>
          <w:sz w:val="24"/>
          <w:szCs w:val="24"/>
        </w:rPr>
        <w:t>азделена</w:t>
      </w:r>
      <w:r w:rsidRPr="00EE6C5A">
        <w:rPr>
          <w:rFonts w:ascii="Times New Roman" w:hAnsi="Times New Roman" w:cs="Times New Roman"/>
          <w:sz w:val="24"/>
          <w:szCs w:val="24"/>
        </w:rPr>
        <w:t xml:space="preserve"> на две половины автодорогой Р-60.Застройка индивидуальными жилыми домами с участками под </w:t>
      </w:r>
      <w:r w:rsidR="00A70839" w:rsidRPr="00EE6C5A">
        <w:rPr>
          <w:rFonts w:ascii="Times New Roman" w:hAnsi="Times New Roman" w:cs="Times New Roman"/>
          <w:sz w:val="24"/>
          <w:szCs w:val="24"/>
        </w:rPr>
        <w:t>ог</w:t>
      </w:r>
      <w:r w:rsidR="00A70839">
        <w:rPr>
          <w:rFonts w:ascii="Times New Roman" w:hAnsi="Times New Roman" w:cs="Times New Roman"/>
          <w:sz w:val="24"/>
          <w:szCs w:val="24"/>
        </w:rPr>
        <w:t>о</w:t>
      </w:r>
      <w:r w:rsidR="00A70839" w:rsidRPr="00EE6C5A">
        <w:rPr>
          <w:rFonts w:ascii="Times New Roman" w:hAnsi="Times New Roman" w:cs="Times New Roman"/>
          <w:sz w:val="24"/>
          <w:szCs w:val="24"/>
        </w:rPr>
        <w:t>род.</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7E29B1" w:rsidRPr="00EE6C5A" w:rsidRDefault="007E29B1"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Поселок Сельхозтехника</w:t>
      </w:r>
    </w:p>
    <w:p w:rsidR="007E29B1" w:rsidRPr="00EE6C5A" w:rsidRDefault="00A7083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Ограничен автодорогой Р-60.на востоке набережной р.</w:t>
      </w:r>
      <w:r>
        <w:rPr>
          <w:rFonts w:ascii="Times New Roman" w:hAnsi="Times New Roman" w:cs="Times New Roman"/>
          <w:sz w:val="24"/>
          <w:szCs w:val="24"/>
        </w:rPr>
        <w:t>П</w:t>
      </w:r>
      <w:r w:rsidRPr="00EE6C5A">
        <w:rPr>
          <w:rFonts w:ascii="Times New Roman" w:hAnsi="Times New Roman" w:cs="Times New Roman"/>
          <w:sz w:val="24"/>
          <w:szCs w:val="24"/>
        </w:rPr>
        <w:t>люсса,</w:t>
      </w:r>
      <w:r>
        <w:rPr>
          <w:rFonts w:ascii="Times New Roman" w:hAnsi="Times New Roman" w:cs="Times New Roman"/>
          <w:sz w:val="24"/>
          <w:szCs w:val="24"/>
        </w:rPr>
        <w:t xml:space="preserve"> </w:t>
      </w:r>
      <w:r w:rsidRPr="00EE6C5A">
        <w:rPr>
          <w:rFonts w:ascii="Times New Roman" w:hAnsi="Times New Roman" w:cs="Times New Roman"/>
          <w:sz w:val="24"/>
          <w:szCs w:val="24"/>
        </w:rPr>
        <w:t>на юге примыкает непосредственно к границе д. Гостицы и на севере проходит по смежеству со Сланцевский городским поселением. Жилая застройка, в основном представлена, семью жилыми домами(2 этажа, кирпичные),на юге поселка имеется промышленная зона. В поселке Сельхозтехника есть объекты социальной инфраструктуры –Дом Культуры и магазин. На северо-востоке населенного пункта находятся огороды.</w:t>
      </w:r>
    </w:p>
    <w:p w:rsidR="00E61449" w:rsidRPr="00EE6C5A" w:rsidRDefault="00E61449" w:rsidP="00EE6C5A">
      <w:pPr>
        <w:spacing w:line="240" w:lineRule="auto"/>
        <w:jc w:val="both"/>
        <w:rPr>
          <w:rFonts w:ascii="Times New Roman" w:hAnsi="Times New Roman" w:cs="Times New Roman"/>
          <w:sz w:val="24"/>
          <w:szCs w:val="24"/>
        </w:rPr>
      </w:pPr>
    </w:p>
    <w:p w:rsidR="00E61449" w:rsidRPr="00EE6C5A" w:rsidRDefault="00E61449" w:rsidP="00EE6C5A">
      <w:pPr>
        <w:spacing w:line="240" w:lineRule="auto"/>
        <w:jc w:val="both"/>
        <w:rPr>
          <w:rFonts w:ascii="Times New Roman" w:hAnsi="Times New Roman" w:cs="Times New Roman"/>
          <w:sz w:val="24"/>
          <w:szCs w:val="24"/>
          <w:u w:val="single"/>
        </w:rPr>
      </w:pPr>
      <w:r w:rsidRPr="00EE6C5A">
        <w:rPr>
          <w:rFonts w:ascii="Times New Roman" w:hAnsi="Times New Roman" w:cs="Times New Roman"/>
          <w:sz w:val="24"/>
          <w:szCs w:val="24"/>
          <w:u w:val="single"/>
        </w:rPr>
        <w:t>Деревня Тухтово</w:t>
      </w:r>
    </w:p>
    <w:p w:rsidR="00E61449" w:rsidRPr="00EE6C5A" w:rsidRDefault="00E6144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Расположена на территории Гостицкого сельского </w:t>
      </w:r>
      <w:r w:rsidR="00A70839" w:rsidRPr="00EE6C5A">
        <w:rPr>
          <w:rFonts w:ascii="Times New Roman" w:hAnsi="Times New Roman" w:cs="Times New Roman"/>
          <w:sz w:val="24"/>
          <w:szCs w:val="24"/>
        </w:rPr>
        <w:t>поселения, в</w:t>
      </w:r>
      <w:r w:rsidRPr="00EE6C5A">
        <w:rPr>
          <w:rFonts w:ascii="Times New Roman" w:hAnsi="Times New Roman" w:cs="Times New Roman"/>
          <w:sz w:val="24"/>
          <w:szCs w:val="24"/>
        </w:rPr>
        <w:t xml:space="preserve"> ее восточной части. Застройка индивидуальными жилыми домами с участками под </w:t>
      </w:r>
      <w:r w:rsidR="00A70839" w:rsidRPr="00EE6C5A">
        <w:rPr>
          <w:rFonts w:ascii="Times New Roman" w:hAnsi="Times New Roman" w:cs="Times New Roman"/>
          <w:sz w:val="24"/>
          <w:szCs w:val="24"/>
        </w:rPr>
        <w:t>ог</w:t>
      </w:r>
      <w:r w:rsidR="00A70839">
        <w:rPr>
          <w:rFonts w:ascii="Times New Roman" w:hAnsi="Times New Roman" w:cs="Times New Roman"/>
          <w:sz w:val="24"/>
          <w:szCs w:val="24"/>
        </w:rPr>
        <w:t>о</w:t>
      </w:r>
      <w:r w:rsidR="00A70839" w:rsidRPr="00EE6C5A">
        <w:rPr>
          <w:rFonts w:ascii="Times New Roman" w:hAnsi="Times New Roman" w:cs="Times New Roman"/>
          <w:sz w:val="24"/>
          <w:szCs w:val="24"/>
        </w:rPr>
        <w:t>роды.</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Обслуживающая</w:t>
      </w:r>
      <w:r w:rsidRPr="00EE6C5A">
        <w:rPr>
          <w:rFonts w:ascii="Times New Roman" w:hAnsi="Times New Roman" w:cs="Times New Roman"/>
          <w:sz w:val="24"/>
          <w:szCs w:val="24"/>
        </w:rPr>
        <w:t xml:space="preserve"> инфраструктура отсутствует.</w:t>
      </w:r>
    </w:p>
    <w:p w:rsid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Местность на территории поселения благоприятны для развития жилищного </w:t>
      </w:r>
      <w:r w:rsidR="00A70839" w:rsidRPr="00EE6C5A">
        <w:rPr>
          <w:rFonts w:ascii="Times New Roman" w:hAnsi="Times New Roman" w:cs="Times New Roman"/>
          <w:sz w:val="24"/>
          <w:szCs w:val="24"/>
        </w:rPr>
        <w:t>строительства, сельского</w:t>
      </w:r>
      <w:r w:rsidRPr="00EE6C5A">
        <w:rPr>
          <w:rFonts w:ascii="Times New Roman" w:hAnsi="Times New Roman" w:cs="Times New Roman"/>
          <w:sz w:val="24"/>
          <w:szCs w:val="24"/>
        </w:rPr>
        <w:t xml:space="preserve"> хозяйства, рекреации и туризма.</w:t>
      </w:r>
    </w:p>
    <w:p w:rsidR="00EE6C5A" w:rsidRDefault="00EE6C5A">
      <w:pPr>
        <w:rPr>
          <w:rFonts w:ascii="Times New Roman" w:hAnsi="Times New Roman" w:cs="Times New Roman"/>
          <w:sz w:val="24"/>
          <w:szCs w:val="24"/>
        </w:rPr>
      </w:pPr>
      <w:r>
        <w:rPr>
          <w:rFonts w:ascii="Times New Roman" w:hAnsi="Times New Roman" w:cs="Times New Roman"/>
          <w:sz w:val="24"/>
          <w:szCs w:val="24"/>
        </w:rPr>
        <w:br w:type="page"/>
      </w:r>
    </w:p>
    <w:p w:rsidR="009A606F" w:rsidRPr="00EE6C5A" w:rsidRDefault="009A606F" w:rsidP="00EE6C5A">
      <w:pPr>
        <w:spacing w:line="240" w:lineRule="auto"/>
        <w:jc w:val="both"/>
        <w:rPr>
          <w:rFonts w:ascii="Times New Roman" w:hAnsi="Times New Roman" w:cs="Times New Roman"/>
          <w:sz w:val="24"/>
          <w:szCs w:val="24"/>
        </w:rPr>
      </w:pPr>
    </w:p>
    <w:p w:rsidR="00C956A2" w:rsidRDefault="00C956A2" w:rsidP="00FA14D2">
      <w:pPr>
        <w:pStyle w:val="1"/>
        <w:spacing w:line="240" w:lineRule="auto"/>
        <w:jc w:val="center"/>
        <w:rPr>
          <w:rFonts w:ascii="Times New Roman" w:hAnsi="Times New Roman" w:cs="Times New Roman"/>
          <w:color w:val="auto"/>
          <w:sz w:val="24"/>
          <w:szCs w:val="24"/>
        </w:rPr>
      </w:pPr>
      <w:bookmarkStart w:id="3" w:name="_Toc491249144"/>
      <w:r w:rsidRPr="00EE6C5A">
        <w:rPr>
          <w:rFonts w:ascii="Times New Roman" w:hAnsi="Times New Roman" w:cs="Times New Roman"/>
          <w:color w:val="auto"/>
          <w:sz w:val="24"/>
          <w:szCs w:val="24"/>
        </w:rPr>
        <w:t>1.Характеристика существующего состояния социальной инфраструктуры</w:t>
      </w:r>
      <w:bookmarkEnd w:id="3"/>
    </w:p>
    <w:p w:rsidR="00EE6C5A" w:rsidRPr="00EE6C5A" w:rsidRDefault="00EE6C5A" w:rsidP="00EE6C5A"/>
    <w:p w:rsidR="00C956A2" w:rsidRPr="00EE6C5A" w:rsidRDefault="00C956A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C956A2" w:rsidRPr="00EE6C5A" w:rsidRDefault="00C956A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 На территории сельского поселения осуществляют деятельность 20 юридических лиц. Всего крупных предприятий — 0, малых-20.</w:t>
      </w:r>
    </w:p>
    <w:p w:rsidR="00C956A2" w:rsidRP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r w:rsidR="000D0399" w:rsidRPr="00EE6C5A">
        <w:rPr>
          <w:rFonts w:ascii="Times New Roman" w:hAnsi="Times New Roman" w:cs="Times New Roman"/>
          <w:sz w:val="24"/>
          <w:szCs w:val="24"/>
        </w:rPr>
        <w:t xml:space="preserve">Экономическая специализация сельского поселения носит промышленный </w:t>
      </w:r>
      <w:r w:rsidR="00A70839" w:rsidRPr="00EE6C5A">
        <w:rPr>
          <w:rFonts w:ascii="Times New Roman" w:hAnsi="Times New Roman" w:cs="Times New Roman"/>
          <w:sz w:val="24"/>
          <w:szCs w:val="24"/>
        </w:rPr>
        <w:t>характер. На</w:t>
      </w:r>
      <w:r w:rsidR="000D0399" w:rsidRPr="00EE6C5A">
        <w:rPr>
          <w:rFonts w:ascii="Times New Roman" w:hAnsi="Times New Roman" w:cs="Times New Roman"/>
          <w:sz w:val="24"/>
          <w:szCs w:val="24"/>
        </w:rPr>
        <w:t xml:space="preserve"> территории сельского поселения расположен ряд предприятий обрабатывающей </w:t>
      </w:r>
      <w:r w:rsidR="00A70839" w:rsidRPr="00EE6C5A">
        <w:rPr>
          <w:rFonts w:ascii="Times New Roman" w:hAnsi="Times New Roman" w:cs="Times New Roman"/>
          <w:sz w:val="24"/>
          <w:szCs w:val="24"/>
        </w:rPr>
        <w:t>промышленности. Основными</w:t>
      </w:r>
      <w:r w:rsidR="000D0399" w:rsidRPr="00EE6C5A">
        <w:rPr>
          <w:rFonts w:ascii="Times New Roman" w:hAnsi="Times New Roman" w:cs="Times New Roman"/>
          <w:sz w:val="24"/>
          <w:szCs w:val="24"/>
        </w:rPr>
        <w:t xml:space="preserve"> отраслями промышленности является текстильное </w:t>
      </w:r>
      <w:r w:rsidR="00A70839" w:rsidRPr="00EE6C5A">
        <w:rPr>
          <w:rFonts w:ascii="Times New Roman" w:hAnsi="Times New Roman" w:cs="Times New Roman"/>
          <w:sz w:val="24"/>
          <w:szCs w:val="24"/>
        </w:rPr>
        <w:t>производство,</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деревообработка,</w:t>
      </w:r>
      <w:r w:rsidR="00A70839">
        <w:rPr>
          <w:rFonts w:ascii="Times New Roman" w:hAnsi="Times New Roman" w:cs="Times New Roman"/>
          <w:sz w:val="24"/>
          <w:szCs w:val="24"/>
        </w:rPr>
        <w:t xml:space="preserve"> </w:t>
      </w:r>
      <w:r w:rsidR="00A70839" w:rsidRPr="00EE6C5A">
        <w:rPr>
          <w:rFonts w:ascii="Times New Roman" w:hAnsi="Times New Roman" w:cs="Times New Roman"/>
          <w:sz w:val="24"/>
          <w:szCs w:val="24"/>
        </w:rPr>
        <w:t>мебельное</w:t>
      </w:r>
      <w:r w:rsidR="000D0399" w:rsidRPr="00EE6C5A">
        <w:rPr>
          <w:rFonts w:ascii="Times New Roman" w:hAnsi="Times New Roman" w:cs="Times New Roman"/>
          <w:sz w:val="24"/>
          <w:szCs w:val="24"/>
        </w:rPr>
        <w:t xml:space="preserve"> производство и т.д.( таблица №1)</w:t>
      </w:r>
    </w:p>
    <w:p w:rsidR="00C956A2" w:rsidRPr="00EE6C5A" w:rsidRDefault="00C956A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Таблица </w:t>
      </w:r>
      <w:r w:rsidR="00FA14D2">
        <w:rPr>
          <w:rFonts w:ascii="Times New Roman" w:hAnsi="Times New Roman" w:cs="Times New Roman"/>
          <w:sz w:val="24"/>
          <w:szCs w:val="24"/>
        </w:rPr>
        <w:t>№</w:t>
      </w:r>
      <w:r w:rsidRPr="00EE6C5A">
        <w:rPr>
          <w:rFonts w:ascii="Times New Roman" w:hAnsi="Times New Roman" w:cs="Times New Roman"/>
          <w:sz w:val="24"/>
          <w:szCs w:val="24"/>
        </w:rPr>
        <w:t xml:space="preserve">1. </w:t>
      </w:r>
      <w:r w:rsidRPr="00FA14D2">
        <w:rPr>
          <w:rFonts w:ascii="Times New Roman" w:hAnsi="Times New Roman" w:cs="Times New Roman"/>
          <w:b/>
          <w:sz w:val="24"/>
          <w:szCs w:val="24"/>
        </w:rPr>
        <w:t>Перечень предприятий,</w:t>
      </w:r>
      <w:r w:rsidR="003C0B0D" w:rsidRPr="00FA14D2">
        <w:rPr>
          <w:rFonts w:ascii="Times New Roman" w:hAnsi="Times New Roman" w:cs="Times New Roman"/>
          <w:b/>
          <w:sz w:val="24"/>
          <w:szCs w:val="24"/>
        </w:rPr>
        <w:t xml:space="preserve"> </w:t>
      </w:r>
      <w:r w:rsidRPr="00FA14D2">
        <w:rPr>
          <w:rFonts w:ascii="Times New Roman" w:hAnsi="Times New Roman" w:cs="Times New Roman"/>
          <w:b/>
          <w:sz w:val="24"/>
          <w:szCs w:val="24"/>
        </w:rPr>
        <w:t>зарегистрированных на территории муниципального образование Гостицкое сельское поселение</w:t>
      </w:r>
    </w:p>
    <w:tbl>
      <w:tblPr>
        <w:tblStyle w:val="a7"/>
        <w:tblW w:w="0" w:type="auto"/>
        <w:tblLook w:val="04A0"/>
      </w:tblPr>
      <w:tblGrid>
        <w:gridCol w:w="1916"/>
        <w:gridCol w:w="2230"/>
        <w:gridCol w:w="2177"/>
        <w:gridCol w:w="1871"/>
        <w:gridCol w:w="1376"/>
      </w:tblGrid>
      <w:tr w:rsidR="005E2602" w:rsidRPr="00EE6C5A" w:rsidTr="005E2602">
        <w:tc>
          <w:tcPr>
            <w:tcW w:w="1362"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предприятия</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Специализация по ОКВЭД</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Основной вид деятельности</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Местоположение</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r w:rsidR="005E2602" w:rsidRPr="00EE6C5A">
              <w:rPr>
                <w:rFonts w:ascii="Times New Roman" w:hAnsi="Times New Roman" w:cs="Times New Roman"/>
                <w:sz w:val="24"/>
                <w:szCs w:val="24"/>
              </w:rPr>
              <w:t xml:space="preserve"> </w:t>
            </w:r>
            <w:r w:rsidRPr="00EE6C5A">
              <w:rPr>
                <w:rFonts w:ascii="Times New Roman" w:hAnsi="Times New Roman" w:cs="Times New Roman"/>
                <w:sz w:val="24"/>
                <w:szCs w:val="24"/>
              </w:rPr>
              <w:t>занятых людей</w:t>
            </w:r>
          </w:p>
        </w:tc>
      </w:tr>
      <w:tr w:rsidR="005E2602" w:rsidRPr="00EE6C5A" w:rsidTr="005E2602">
        <w:tc>
          <w:tcPr>
            <w:tcW w:w="1362"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ООО « Исток»</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DB</w:t>
            </w:r>
            <w:r w:rsidRPr="00EE6C5A">
              <w:rPr>
                <w:rFonts w:ascii="Times New Roman" w:hAnsi="Times New Roman" w:cs="Times New Roman"/>
                <w:sz w:val="24"/>
                <w:szCs w:val="24"/>
              </w:rPr>
              <w:t xml:space="preserve"> «Текстильное и швейное производство»</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Ателье по пошиву одежды</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73</w:t>
            </w:r>
          </w:p>
        </w:tc>
      </w:tr>
      <w:tr w:rsidR="005E2602" w:rsidRPr="00EE6C5A" w:rsidTr="005E2602">
        <w:tc>
          <w:tcPr>
            <w:tcW w:w="1362" w:type="dxa"/>
          </w:tcPr>
          <w:p w:rsidR="005E2602"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r w:rsidR="005E2602" w:rsidRPr="00EE6C5A">
              <w:rPr>
                <w:rFonts w:ascii="Times New Roman" w:hAnsi="Times New Roman" w:cs="Times New Roman"/>
                <w:sz w:val="24"/>
                <w:szCs w:val="24"/>
              </w:rPr>
              <w:t xml:space="preserve"> </w:t>
            </w:r>
          </w:p>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Сланцы-электромонтаж»</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DL</w:t>
            </w:r>
            <w:r w:rsidRPr="00EE6C5A">
              <w:rPr>
                <w:rFonts w:ascii="Times New Roman" w:hAnsi="Times New Roman" w:cs="Times New Roman"/>
                <w:sz w:val="24"/>
                <w:szCs w:val="24"/>
              </w:rPr>
              <w:t xml:space="preserve"> «Производство </w:t>
            </w:r>
            <w:r w:rsidR="00A70839" w:rsidRPr="00EE6C5A">
              <w:rPr>
                <w:rFonts w:ascii="Times New Roman" w:hAnsi="Times New Roman" w:cs="Times New Roman"/>
                <w:sz w:val="24"/>
                <w:szCs w:val="24"/>
              </w:rPr>
              <w:t>электрооборудования, электрического</w:t>
            </w:r>
            <w:r w:rsidRPr="00EE6C5A">
              <w:rPr>
                <w:rFonts w:ascii="Times New Roman" w:hAnsi="Times New Roman" w:cs="Times New Roman"/>
                <w:sz w:val="24"/>
                <w:szCs w:val="24"/>
              </w:rPr>
              <w:t xml:space="preserve"> и оптического оборудования»</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Монтаж и обслуживание </w:t>
            </w:r>
            <w:r w:rsidR="00A70839" w:rsidRPr="00EE6C5A">
              <w:rPr>
                <w:rFonts w:ascii="Times New Roman" w:hAnsi="Times New Roman" w:cs="Times New Roman"/>
                <w:sz w:val="24"/>
                <w:szCs w:val="24"/>
              </w:rPr>
              <w:t>электрооборудования</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65</w:t>
            </w:r>
          </w:p>
        </w:tc>
      </w:tr>
      <w:tr w:rsidR="005E2602" w:rsidRPr="00EE6C5A" w:rsidTr="005E2602">
        <w:tc>
          <w:tcPr>
            <w:tcW w:w="1362" w:type="dxa"/>
          </w:tcPr>
          <w:p w:rsidR="005E2602"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Кристалл» производственный цех</w:t>
            </w:r>
          </w:p>
        </w:tc>
        <w:tc>
          <w:tcPr>
            <w:tcW w:w="242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DN</w:t>
            </w:r>
            <w:r w:rsidRPr="00EE6C5A">
              <w:rPr>
                <w:rFonts w:ascii="Times New Roman" w:hAnsi="Times New Roman" w:cs="Times New Roman"/>
                <w:sz w:val="24"/>
                <w:szCs w:val="24"/>
              </w:rPr>
              <w:t xml:space="preserve"> « Прочие производства»</w:t>
            </w:r>
          </w:p>
        </w:tc>
        <w:tc>
          <w:tcPr>
            <w:tcW w:w="2667"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Изготовление корпусной мебели</w:t>
            </w:r>
          </w:p>
        </w:tc>
        <w:tc>
          <w:tcPr>
            <w:tcW w:w="1676"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3C0B0D" w:rsidP="00EE6C5A">
            <w:pPr>
              <w:jc w:val="both"/>
              <w:rPr>
                <w:rFonts w:ascii="Times New Roman" w:hAnsi="Times New Roman" w:cs="Times New Roman"/>
                <w:sz w:val="24"/>
                <w:szCs w:val="24"/>
              </w:rPr>
            </w:pPr>
            <w:r w:rsidRPr="00EE6C5A">
              <w:rPr>
                <w:rFonts w:ascii="Times New Roman" w:hAnsi="Times New Roman" w:cs="Times New Roman"/>
                <w:sz w:val="24"/>
                <w:szCs w:val="24"/>
              </w:rPr>
              <w:t>23</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ООО «Техника»</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Лесообработка, транспортные услуги</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5E2602" w:rsidRPr="00EE6C5A" w:rsidTr="005E2602">
        <w:tc>
          <w:tcPr>
            <w:tcW w:w="1362" w:type="dxa"/>
          </w:tcPr>
          <w:p w:rsidR="005E2602"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ООО </w:t>
            </w:r>
          </w:p>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Транслес»</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w:t>
            </w:r>
            <w:r w:rsidRPr="00EE6C5A">
              <w:rPr>
                <w:rFonts w:ascii="Times New Roman" w:hAnsi="Times New Roman" w:cs="Times New Roman"/>
                <w:sz w:val="24"/>
                <w:szCs w:val="24"/>
              </w:rPr>
              <w:lastRenderedPageBreak/>
              <w:t>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lastRenderedPageBreak/>
              <w:t xml:space="preserve">Деревообработка </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5</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lastRenderedPageBreak/>
              <w:t>ИП Труфанов В.М</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д.31</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ООО УК Гостицы</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18</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ГУП «Водоканал»</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Раздел </w:t>
            </w:r>
            <w:r w:rsidRPr="00EE6C5A">
              <w:rPr>
                <w:rFonts w:ascii="Times New Roman" w:hAnsi="Times New Roman" w:cs="Times New Roman"/>
                <w:sz w:val="24"/>
                <w:szCs w:val="24"/>
                <w:lang w:val="en-US"/>
              </w:rPr>
              <w:t>E</w:t>
            </w:r>
            <w:r w:rsidRPr="00EE6C5A">
              <w:rPr>
                <w:rFonts w:ascii="Times New Roman" w:hAnsi="Times New Roman" w:cs="Times New Roman"/>
                <w:sz w:val="24"/>
                <w:szCs w:val="24"/>
              </w:rPr>
              <w:t xml:space="preserve"> « производство и распределение электроэнергии, газа и воды»</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Услуги населению</w:t>
            </w:r>
          </w:p>
        </w:tc>
        <w:tc>
          <w:tcPr>
            <w:tcW w:w="1676"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д.2а</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5E2602" w:rsidRPr="00EE6C5A" w:rsidTr="005E2602">
        <w:tc>
          <w:tcPr>
            <w:tcW w:w="1362"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МКО «Русвуд»</w:t>
            </w:r>
          </w:p>
        </w:tc>
        <w:tc>
          <w:tcPr>
            <w:tcW w:w="242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Подраздел </w:t>
            </w:r>
            <w:r w:rsidRPr="00EE6C5A">
              <w:rPr>
                <w:rFonts w:ascii="Times New Roman" w:hAnsi="Times New Roman" w:cs="Times New Roman"/>
                <w:sz w:val="24"/>
                <w:szCs w:val="24"/>
                <w:lang w:val="en-US"/>
              </w:rPr>
              <w:t>DD</w:t>
            </w:r>
            <w:r w:rsidRPr="00EE6C5A">
              <w:rPr>
                <w:rFonts w:ascii="Times New Roman" w:hAnsi="Times New Roman" w:cs="Times New Roman"/>
                <w:sz w:val="24"/>
                <w:szCs w:val="24"/>
              </w:rPr>
              <w:t xml:space="preserve"> « Обработка древесины и производство изделий из дерева»</w:t>
            </w:r>
          </w:p>
        </w:tc>
        <w:tc>
          <w:tcPr>
            <w:tcW w:w="2667"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Лесозаготовка, обработка древесины</w:t>
            </w:r>
          </w:p>
        </w:tc>
        <w:tc>
          <w:tcPr>
            <w:tcW w:w="1676" w:type="dxa"/>
          </w:tcPr>
          <w:p w:rsidR="003C0B0D" w:rsidRPr="00EE6C5A" w:rsidRDefault="00A70839" w:rsidP="00EE6C5A">
            <w:pPr>
              <w:jc w:val="both"/>
              <w:rPr>
                <w:rFonts w:ascii="Times New Roman" w:hAnsi="Times New Roman" w:cs="Times New Roman"/>
                <w:sz w:val="24"/>
                <w:szCs w:val="24"/>
              </w:rPr>
            </w:pPr>
            <w:r w:rsidRPr="00EE6C5A">
              <w:rPr>
                <w:rFonts w:ascii="Times New Roman" w:hAnsi="Times New Roman" w:cs="Times New Roman"/>
                <w:sz w:val="24"/>
                <w:szCs w:val="24"/>
              </w:rPr>
              <w:t>Д. Демешкин</w:t>
            </w:r>
            <w:r w:rsidR="005E2602" w:rsidRPr="00EE6C5A">
              <w:rPr>
                <w:rFonts w:ascii="Times New Roman" w:hAnsi="Times New Roman" w:cs="Times New Roman"/>
                <w:sz w:val="24"/>
                <w:szCs w:val="24"/>
              </w:rPr>
              <w:t xml:space="preserve"> Перевоз</w:t>
            </w:r>
          </w:p>
        </w:tc>
        <w:tc>
          <w:tcPr>
            <w:tcW w:w="1439" w:type="dxa"/>
          </w:tcPr>
          <w:p w:rsidR="003C0B0D" w:rsidRPr="00EE6C5A" w:rsidRDefault="005E2602" w:rsidP="00EE6C5A">
            <w:pPr>
              <w:jc w:val="both"/>
              <w:rPr>
                <w:rFonts w:ascii="Times New Roman" w:hAnsi="Times New Roman" w:cs="Times New Roman"/>
                <w:sz w:val="24"/>
                <w:szCs w:val="24"/>
              </w:rPr>
            </w:pPr>
            <w:r w:rsidRPr="00EE6C5A">
              <w:rPr>
                <w:rFonts w:ascii="Times New Roman" w:hAnsi="Times New Roman" w:cs="Times New Roman"/>
                <w:sz w:val="24"/>
                <w:szCs w:val="24"/>
              </w:rPr>
              <w:t>30</w:t>
            </w:r>
          </w:p>
        </w:tc>
      </w:tr>
    </w:tbl>
    <w:p w:rsidR="00C956A2" w:rsidRPr="00EE6C5A" w:rsidRDefault="000D03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0D0399" w:rsidRPr="00EE6C5A" w:rsidRDefault="000D03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 территории сельского поселения активно развиваются предприятия деревообрабатывающей промышленности. Планируется расширение спектра изготавливаемой </w:t>
      </w:r>
      <w:r w:rsidR="00A70839" w:rsidRPr="00EE6C5A">
        <w:rPr>
          <w:rFonts w:ascii="Times New Roman" w:hAnsi="Times New Roman" w:cs="Times New Roman"/>
          <w:sz w:val="24"/>
          <w:szCs w:val="24"/>
        </w:rPr>
        <w:t>продукции. Предприятия</w:t>
      </w:r>
      <w:r w:rsidRPr="00EE6C5A">
        <w:rPr>
          <w:rFonts w:ascii="Times New Roman" w:hAnsi="Times New Roman" w:cs="Times New Roman"/>
          <w:sz w:val="24"/>
          <w:szCs w:val="24"/>
        </w:rPr>
        <w:t xml:space="preserve"> пищевой промышленности на территории сельского поселения отсутствуют и проектом не предполагается размещение таковых.</w:t>
      </w:r>
    </w:p>
    <w:p w:rsidR="000D0399" w:rsidRPr="00EE6C5A" w:rsidRDefault="000D03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0D0399" w:rsidRPr="00EE6C5A" w:rsidRDefault="000D03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проектируемой территории осуществляют свою деятельность 3предприятий розничной торговли (общая площадь торговых залов 294,1кв. м.), 1 предприятий общественного питания (общая вместимость 40 мест).</w:t>
      </w:r>
      <w:r w:rsidR="00BC7BB0" w:rsidRPr="00EE6C5A">
        <w:rPr>
          <w:rFonts w:ascii="Times New Roman" w:hAnsi="Times New Roman" w:cs="Times New Roman"/>
          <w:color w:val="000000"/>
          <w:sz w:val="24"/>
          <w:szCs w:val="24"/>
        </w:rPr>
        <w:t xml:space="preserve">(  таблица2).Предприятия торговли представлены со смешанными типами </w:t>
      </w:r>
      <w:r w:rsidR="00A70839" w:rsidRPr="00EE6C5A">
        <w:rPr>
          <w:rFonts w:ascii="Times New Roman" w:hAnsi="Times New Roman" w:cs="Times New Roman"/>
          <w:color w:val="000000"/>
          <w:sz w:val="24"/>
          <w:szCs w:val="24"/>
        </w:rPr>
        <w:t>товаров. Все</w:t>
      </w:r>
      <w:r w:rsidR="00BC7BB0" w:rsidRPr="00EE6C5A">
        <w:rPr>
          <w:rFonts w:ascii="Times New Roman" w:hAnsi="Times New Roman" w:cs="Times New Roman"/>
          <w:color w:val="000000"/>
          <w:sz w:val="24"/>
          <w:szCs w:val="24"/>
        </w:rPr>
        <w:t xml:space="preserve"> объекты осуществляют розничную продажу товаров.</w:t>
      </w: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Таблица 2. Перечень розничной торговли и предприятий общественного питания</w:t>
      </w: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p>
    <w:tbl>
      <w:tblPr>
        <w:tblStyle w:val="a7"/>
        <w:tblW w:w="0" w:type="auto"/>
        <w:tblLook w:val="04A0"/>
      </w:tblPr>
      <w:tblGrid>
        <w:gridCol w:w="4784"/>
        <w:gridCol w:w="4786"/>
      </w:tblGrid>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учреждения</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Адрес, отдельное здание или 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П.Сельхозтехника 3(встроенное)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Кутилов И.М</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BC7BB0" w:rsidRPr="00EE6C5A" w:rsidTr="00BC7BB0">
        <w:tc>
          <w:tcPr>
            <w:tcW w:w="4785"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Магазин ИП Дубенецкого А.А.</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 д.3а ( встроенное)</w:t>
            </w:r>
          </w:p>
        </w:tc>
      </w:tr>
      <w:tr w:rsidR="00BC7BB0" w:rsidRPr="00EE6C5A" w:rsidTr="00BC7BB0">
        <w:tc>
          <w:tcPr>
            <w:tcW w:w="4785" w:type="dxa"/>
          </w:tcPr>
          <w:p w:rsidR="00BC7BB0" w:rsidRPr="00EE6C5A" w:rsidRDefault="00D839B8" w:rsidP="00EE6C5A">
            <w:pPr>
              <w:jc w:val="both"/>
              <w:rPr>
                <w:rFonts w:ascii="Times New Roman" w:hAnsi="Times New Roman" w:cs="Times New Roman"/>
                <w:sz w:val="24"/>
                <w:szCs w:val="24"/>
              </w:rPr>
            </w:pPr>
            <w:r>
              <w:rPr>
                <w:rFonts w:ascii="Times New Roman" w:hAnsi="Times New Roman" w:cs="Times New Roman"/>
                <w:sz w:val="24"/>
                <w:szCs w:val="24"/>
              </w:rPr>
              <w:t>К</w:t>
            </w:r>
            <w:r w:rsidR="00BC7BB0" w:rsidRPr="00EE6C5A">
              <w:rPr>
                <w:rFonts w:ascii="Times New Roman" w:hAnsi="Times New Roman" w:cs="Times New Roman"/>
                <w:sz w:val="24"/>
                <w:szCs w:val="24"/>
              </w:rPr>
              <w:t>афе</w:t>
            </w:r>
          </w:p>
        </w:tc>
        <w:tc>
          <w:tcPr>
            <w:tcW w:w="4786" w:type="dxa"/>
          </w:tcPr>
          <w:p w:rsidR="00BC7BB0" w:rsidRPr="00EE6C5A" w:rsidRDefault="00BC7BB0" w:rsidP="00EE6C5A">
            <w:pPr>
              <w:jc w:val="both"/>
              <w:rPr>
                <w:rFonts w:ascii="Times New Roman" w:hAnsi="Times New Roman" w:cs="Times New Roman"/>
                <w:sz w:val="24"/>
                <w:szCs w:val="24"/>
              </w:rPr>
            </w:pPr>
            <w:r w:rsidRPr="00EE6C5A">
              <w:rPr>
                <w:rFonts w:ascii="Times New Roman" w:hAnsi="Times New Roman" w:cs="Times New Roman"/>
                <w:sz w:val="24"/>
                <w:szCs w:val="24"/>
              </w:rPr>
              <w:t>Д. Гостицы,12 а</w:t>
            </w:r>
          </w:p>
        </w:tc>
      </w:tr>
    </w:tbl>
    <w:p w:rsidR="000D0399" w:rsidRPr="00EE6C5A" w:rsidRDefault="000D0399" w:rsidP="00EE6C5A">
      <w:pPr>
        <w:spacing w:line="240" w:lineRule="auto"/>
        <w:jc w:val="both"/>
        <w:rPr>
          <w:rFonts w:ascii="Times New Roman" w:hAnsi="Times New Roman" w:cs="Times New Roman"/>
          <w:sz w:val="24"/>
          <w:szCs w:val="24"/>
        </w:rPr>
      </w:pPr>
    </w:p>
    <w:p w:rsidR="00BC7BB0" w:rsidRPr="00EE6C5A" w:rsidRDefault="00972DE8"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Здравоохранен</w:t>
      </w:r>
      <w:r>
        <w:rPr>
          <w:rFonts w:ascii="Times New Roman" w:hAnsi="Times New Roman" w:cs="Times New Roman"/>
          <w:b/>
          <w:sz w:val="24"/>
          <w:szCs w:val="24"/>
        </w:rPr>
        <w:t>ие</w:t>
      </w:r>
    </w:p>
    <w:p w:rsidR="000D0399" w:rsidRPr="00EE6C5A" w:rsidRDefault="000D0399" w:rsidP="00EE6C5A">
      <w:pPr>
        <w:spacing w:line="240" w:lineRule="auto"/>
        <w:jc w:val="both"/>
        <w:rPr>
          <w:rFonts w:ascii="Times New Roman" w:hAnsi="Times New Roman" w:cs="Times New Roman"/>
          <w:sz w:val="24"/>
          <w:szCs w:val="24"/>
        </w:rPr>
      </w:pPr>
    </w:p>
    <w:p w:rsidR="00BC7BB0"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w:t>
      </w:r>
    </w:p>
    <w:p w:rsidR="009357BE" w:rsidRPr="00EE6C5A" w:rsidRDefault="00BC7B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здравоохранения на территории муниципального образования представлены фельдшерско-</w:t>
      </w:r>
      <w:r w:rsidR="009357BE" w:rsidRPr="00EE6C5A">
        <w:rPr>
          <w:rFonts w:ascii="Times New Roman" w:hAnsi="Times New Roman" w:cs="Times New Roman"/>
          <w:color w:val="000000"/>
          <w:sz w:val="24"/>
          <w:szCs w:val="24"/>
        </w:rPr>
        <w:t xml:space="preserve">акушерским пунктом (ФАП) в </w:t>
      </w:r>
      <w:r w:rsidR="00A70839" w:rsidRPr="00EE6C5A">
        <w:rPr>
          <w:rFonts w:ascii="Times New Roman" w:hAnsi="Times New Roman" w:cs="Times New Roman"/>
          <w:color w:val="000000"/>
          <w:sz w:val="24"/>
          <w:szCs w:val="24"/>
        </w:rPr>
        <w:t>д. Гостицы</w:t>
      </w:r>
      <w:r w:rsidR="009357BE" w:rsidRPr="00EE6C5A">
        <w:rPr>
          <w:rFonts w:ascii="Times New Roman" w:hAnsi="Times New Roman" w:cs="Times New Roman"/>
          <w:color w:val="000000"/>
          <w:sz w:val="24"/>
          <w:szCs w:val="24"/>
        </w:rPr>
        <w:t xml:space="preserve"> Имеющая инфраструктура здравоохранения  не соответствует минимальным нормативам обеспеченности. Мощность амбулаторно-поликлинических учреждений ниже социального норматива (</w:t>
      </w:r>
      <w:r w:rsidR="00C87AEA" w:rsidRPr="00EE6C5A">
        <w:rPr>
          <w:rFonts w:ascii="Times New Roman" w:hAnsi="Times New Roman" w:cs="Times New Roman"/>
          <w:color w:val="000000"/>
          <w:sz w:val="24"/>
          <w:szCs w:val="24"/>
        </w:rPr>
        <w:t>35</w:t>
      </w:r>
      <w:r w:rsidR="009357BE" w:rsidRPr="00EE6C5A">
        <w:rPr>
          <w:rFonts w:ascii="Times New Roman" w:hAnsi="Times New Roman" w:cs="Times New Roman"/>
          <w:color w:val="000000"/>
          <w:sz w:val="24"/>
          <w:szCs w:val="24"/>
        </w:rPr>
        <w:t xml:space="preserve">) и составляет </w:t>
      </w:r>
      <w:r w:rsidR="00C87AEA" w:rsidRPr="00EE6C5A">
        <w:rPr>
          <w:rFonts w:ascii="Times New Roman" w:hAnsi="Times New Roman" w:cs="Times New Roman"/>
          <w:color w:val="000000"/>
          <w:sz w:val="24"/>
          <w:szCs w:val="24"/>
        </w:rPr>
        <w:t xml:space="preserve">22 </w:t>
      </w:r>
      <w:r w:rsidR="009357BE" w:rsidRPr="00EE6C5A">
        <w:rPr>
          <w:rFonts w:ascii="Times New Roman" w:hAnsi="Times New Roman" w:cs="Times New Roman"/>
          <w:color w:val="000000"/>
          <w:sz w:val="24"/>
          <w:szCs w:val="24"/>
        </w:rPr>
        <w:t>посещений в смену на 1000 чел. населения.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Основные проблемы здравоохранения Сланцевского района, требующие срочного решения: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обеспечение кадрового потенциала муниципального здравоохранения (целевое направление специалистов, решение вопросов по выделению служебного жилья).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задачами обеспечения устойчивого развития здравоохранения Гостицкого сельского поселения на расчетную перспективу остаются:</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-предоставление населению качественной и своевременной медицинской помощи;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-преодоление дефицита материальных и финансовых средств в сфере;</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-повышение уровня укомплектованности медицинскими работниками и квалификации медицинских работников;</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-кратное снижение показателей смертности;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-снижение высокого уровня заболеваемости социально-обусловленными болезнями.</w:t>
      </w:r>
    </w:p>
    <w:p w:rsidR="009357BE" w:rsidRPr="00EE6C5A" w:rsidRDefault="009357BE" w:rsidP="00EE6C5A">
      <w:pPr>
        <w:autoSpaceDE w:val="0"/>
        <w:autoSpaceDN w:val="0"/>
        <w:adjustRightInd w:val="0"/>
        <w:spacing w:after="0" w:line="240" w:lineRule="auto"/>
        <w:jc w:val="both"/>
        <w:rPr>
          <w:rFonts w:ascii="Times New Roman" w:hAnsi="Times New Roman" w:cs="Times New Roman"/>
          <w:color w:val="000000"/>
          <w:sz w:val="24"/>
          <w:szCs w:val="24"/>
        </w:rPr>
      </w:pPr>
    </w:p>
    <w:p w:rsidR="000D0399" w:rsidRPr="00EE6C5A" w:rsidRDefault="000D0399" w:rsidP="00EE6C5A">
      <w:pPr>
        <w:spacing w:line="240" w:lineRule="auto"/>
        <w:jc w:val="both"/>
        <w:rPr>
          <w:rFonts w:ascii="Times New Roman" w:hAnsi="Times New Roman" w:cs="Times New Roman"/>
          <w:color w:val="000000"/>
          <w:sz w:val="24"/>
          <w:szCs w:val="24"/>
        </w:rPr>
      </w:pPr>
    </w:p>
    <w:p w:rsidR="009357BE" w:rsidRPr="00EE6C5A" w:rsidRDefault="009357BE"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Образование</w:t>
      </w:r>
    </w:p>
    <w:p w:rsidR="009357BE" w:rsidRPr="00EE6C5A" w:rsidRDefault="009357B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отраслей образования является одним из базовых показателей развития социальной сферы.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9357BE" w:rsidRPr="00EE6C5A" w:rsidRDefault="009357B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В Гостицком сельском поселении обеспеченность местами в детском саду выше нормативной </w:t>
      </w:r>
      <w:r w:rsidR="00A70839" w:rsidRPr="00EE6C5A">
        <w:rPr>
          <w:rFonts w:ascii="Times New Roman" w:hAnsi="Times New Roman" w:cs="Times New Roman"/>
          <w:color w:val="000000"/>
          <w:sz w:val="24"/>
          <w:szCs w:val="24"/>
        </w:rPr>
        <w:t>величины, есть</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свободные</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места. Здание</w:t>
      </w:r>
      <w:r w:rsidRPr="00EE6C5A">
        <w:rPr>
          <w:rFonts w:ascii="Times New Roman" w:hAnsi="Times New Roman" w:cs="Times New Roman"/>
          <w:color w:val="000000"/>
          <w:sz w:val="24"/>
          <w:szCs w:val="24"/>
        </w:rPr>
        <w:t xml:space="preserve"> Гостицкого детского сада нуждается в </w:t>
      </w:r>
      <w:r w:rsidR="00A70839" w:rsidRPr="00EE6C5A">
        <w:rPr>
          <w:rFonts w:ascii="Times New Roman" w:hAnsi="Times New Roman" w:cs="Times New Roman"/>
          <w:color w:val="000000"/>
          <w:sz w:val="24"/>
          <w:szCs w:val="24"/>
        </w:rPr>
        <w:t>ремонте, так</w:t>
      </w:r>
      <w:r w:rsidRPr="00EE6C5A">
        <w:rPr>
          <w:rFonts w:ascii="Times New Roman" w:hAnsi="Times New Roman" w:cs="Times New Roman"/>
          <w:color w:val="000000"/>
          <w:sz w:val="24"/>
          <w:szCs w:val="24"/>
        </w:rPr>
        <w:t xml:space="preserve"> как после ввода в эксплуатацию в 1970 г.ремонт здания не </w:t>
      </w:r>
      <w:r w:rsidR="00A70839" w:rsidRPr="00EE6C5A">
        <w:rPr>
          <w:rFonts w:ascii="Times New Roman" w:hAnsi="Times New Roman" w:cs="Times New Roman"/>
          <w:color w:val="000000"/>
          <w:sz w:val="24"/>
          <w:szCs w:val="24"/>
        </w:rPr>
        <w:t>проводился. Таким</w:t>
      </w:r>
      <w:r w:rsidRPr="00EE6C5A">
        <w:rPr>
          <w:rFonts w:ascii="Times New Roman" w:hAnsi="Times New Roman" w:cs="Times New Roman"/>
          <w:color w:val="000000"/>
          <w:sz w:val="24"/>
          <w:szCs w:val="24"/>
        </w:rPr>
        <w:t xml:space="preserve"> </w:t>
      </w:r>
      <w:r w:rsidR="00A70839" w:rsidRPr="00EE6C5A">
        <w:rPr>
          <w:rFonts w:ascii="Times New Roman" w:hAnsi="Times New Roman" w:cs="Times New Roman"/>
          <w:color w:val="000000"/>
          <w:sz w:val="24"/>
          <w:szCs w:val="24"/>
        </w:rPr>
        <w:t>образом, дефицита</w:t>
      </w:r>
      <w:r w:rsidRPr="00EE6C5A">
        <w:rPr>
          <w:rFonts w:ascii="Times New Roman" w:hAnsi="Times New Roman" w:cs="Times New Roman"/>
          <w:color w:val="000000"/>
          <w:sz w:val="24"/>
          <w:szCs w:val="24"/>
        </w:rPr>
        <w:t xml:space="preserve"> в услугах учреждений дошкольного образования в сельском поселение </w:t>
      </w:r>
      <w:r w:rsidR="00A70839" w:rsidRPr="00EE6C5A">
        <w:rPr>
          <w:rFonts w:ascii="Times New Roman" w:hAnsi="Times New Roman" w:cs="Times New Roman"/>
          <w:color w:val="000000"/>
          <w:sz w:val="24"/>
          <w:szCs w:val="24"/>
        </w:rPr>
        <w:t>нет. Учреждений</w:t>
      </w:r>
      <w:r w:rsidRPr="00EE6C5A">
        <w:rPr>
          <w:rFonts w:ascii="Times New Roman" w:hAnsi="Times New Roman" w:cs="Times New Roman"/>
          <w:color w:val="000000"/>
          <w:sz w:val="24"/>
          <w:szCs w:val="24"/>
        </w:rPr>
        <w:t xml:space="preserve"> среднего </w:t>
      </w:r>
      <w:r w:rsidR="00A70839" w:rsidRPr="00EE6C5A">
        <w:rPr>
          <w:rFonts w:ascii="Times New Roman" w:hAnsi="Times New Roman" w:cs="Times New Roman"/>
          <w:color w:val="000000"/>
          <w:sz w:val="24"/>
          <w:szCs w:val="24"/>
        </w:rPr>
        <w:t>образования, дополнительного</w:t>
      </w:r>
      <w:r w:rsidRPr="00EE6C5A">
        <w:rPr>
          <w:rFonts w:ascii="Times New Roman" w:hAnsi="Times New Roman" w:cs="Times New Roman"/>
          <w:color w:val="000000"/>
          <w:sz w:val="24"/>
          <w:szCs w:val="24"/>
        </w:rPr>
        <w:t xml:space="preserve"> образования </w:t>
      </w:r>
      <w:r w:rsidR="00A70839" w:rsidRPr="00EE6C5A">
        <w:rPr>
          <w:rFonts w:ascii="Times New Roman" w:hAnsi="Times New Roman" w:cs="Times New Roman"/>
          <w:color w:val="000000"/>
          <w:sz w:val="24"/>
          <w:szCs w:val="24"/>
        </w:rPr>
        <w:t>детей, профессионального</w:t>
      </w:r>
      <w:r w:rsidRPr="00EE6C5A">
        <w:rPr>
          <w:rFonts w:ascii="Times New Roman" w:hAnsi="Times New Roman" w:cs="Times New Roman"/>
          <w:color w:val="000000"/>
          <w:sz w:val="24"/>
          <w:szCs w:val="24"/>
        </w:rPr>
        <w:t xml:space="preserve"> образования в сельском поселении </w:t>
      </w:r>
      <w:r w:rsidR="00A70839" w:rsidRPr="00EE6C5A">
        <w:rPr>
          <w:rFonts w:ascii="Times New Roman" w:hAnsi="Times New Roman" w:cs="Times New Roman"/>
          <w:color w:val="000000"/>
          <w:sz w:val="24"/>
          <w:szCs w:val="24"/>
        </w:rPr>
        <w:t>нет, данные</w:t>
      </w:r>
      <w:r w:rsidRPr="00EE6C5A">
        <w:rPr>
          <w:rFonts w:ascii="Times New Roman" w:hAnsi="Times New Roman" w:cs="Times New Roman"/>
          <w:color w:val="000000"/>
          <w:sz w:val="24"/>
          <w:szCs w:val="24"/>
        </w:rPr>
        <w:t xml:space="preserve"> услуги предоставляют учреждения города Сланцы.</w:t>
      </w:r>
    </w:p>
    <w:p w:rsidR="00C87AEA" w:rsidRPr="00EE6C5A" w:rsidRDefault="00C87AEA" w:rsidP="00EE6C5A">
      <w:pPr>
        <w:spacing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Культура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Учреждения культуры Гостицкого сельского поселения представлены ДК п.Сельхозтехники и 1 библиотекой. Имеющийся книжный фонд соответствует требованиям СНиП 2.07.01-89,однако материально-техническая база библиотеки сельского поселения не соответствует современным требованиям.</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Дом культуры планирует свою работу, руководствуясь федеральными законами, постановлением и распоряжением Правительства Ленинградской области поручениями и распоряжениями Губернатора Ленинградской области.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Работа учреждения культуры ведется по следующим направлениям:</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-военно-патриотическое воспитание молодежи;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безнадзорности правонарушений несовершеннолетних, противодействие злоупотреблению наркотиков и их незаконному обороту;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-молодежная политика;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алкоголизма, наркомании и их незаконному обороту;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здорового образа жизни;</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-профилактика терроризма и экстремизма;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 В течени</w:t>
      </w:r>
      <w:r w:rsidR="00D839B8" w:rsidRPr="00EE6C5A">
        <w:rPr>
          <w:rFonts w:ascii="Times New Roman" w:hAnsi="Times New Roman" w:cs="Times New Roman"/>
          <w:color w:val="000000"/>
          <w:sz w:val="24"/>
          <w:szCs w:val="24"/>
        </w:rPr>
        <w:t>е</w:t>
      </w:r>
      <w:r w:rsidRPr="00EE6C5A">
        <w:rPr>
          <w:rFonts w:ascii="Times New Roman" w:hAnsi="Times New Roman" w:cs="Times New Roman"/>
          <w:color w:val="000000"/>
          <w:sz w:val="24"/>
          <w:szCs w:val="24"/>
        </w:rPr>
        <w:t xml:space="preserve"> 2017 года Домами культуры проводились праздничные концерты, посвященные празднованию Дня защитника Отечества, 8 Марта, Дня семьи, Дня Победы, Дня поселка, Дня матери, Дня культуры, Дня пожилого человека, Дня Народного Единства, также проводились торжественные митинги, различные мероприятия для детей и подростков. Всего за 2017 год в Доме культуры прошло 488 мероприятий, Организацию библиотечного обслуживания населения на территории поселения осуществляют 1 библиотека.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возраста работают литературные клубы. Гостицкая поселковая библиотека для пользования жителей подключена к сети Интернет. Все библиотеки телефонизированы. В планы работ библиотек на 2018 год включены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школами. </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Также проведено 52 спортивных мероприятия, в которые вовлечено 948 человек молодежи. Трудоустроено 8 несовершеннолетних. В летний период проведено 2однодневных походов, в которых участвовало 57 человек. В 2017 году участники клубов стали неоднократными победителями районных и краевых конкурсов, работа в данных направлениях также будет продолжена и в 2018 году.</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r w:rsidRPr="00EE6C5A">
        <w:rPr>
          <w:rFonts w:ascii="Times New Roman" w:hAnsi="Times New Roman" w:cs="Times New Roman"/>
          <w:b/>
          <w:color w:val="000000"/>
          <w:sz w:val="24"/>
          <w:szCs w:val="24"/>
        </w:rPr>
        <w:t>Физическая культура и спорт</w:t>
      </w: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детских учреждениях, учебных заведениях, культурно-просветительских </w:t>
      </w:r>
      <w:r w:rsidR="00A70839" w:rsidRPr="00EE6C5A">
        <w:rPr>
          <w:rFonts w:ascii="Times New Roman" w:hAnsi="Times New Roman" w:cs="Times New Roman"/>
          <w:color w:val="000000"/>
          <w:sz w:val="24"/>
          <w:szCs w:val="24"/>
        </w:rPr>
        <w:t>учреждениях, учреждениях</w:t>
      </w:r>
      <w:r w:rsidRPr="00EE6C5A">
        <w:rPr>
          <w:rFonts w:ascii="Times New Roman" w:hAnsi="Times New Roman" w:cs="Times New Roman"/>
          <w:color w:val="000000"/>
          <w:sz w:val="24"/>
          <w:szCs w:val="24"/>
        </w:rPr>
        <w:t xml:space="preserve"> отдыха и др.), сооружения так называемой сети общего пользования.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Спортивные объекты. Сеть физкультурно-спортивных объектов представляет собой систему, состоящую из 1 плоскостных спортивных сооружений, </w:t>
      </w:r>
      <w:r w:rsidR="00901B83" w:rsidRPr="00EE6C5A">
        <w:rPr>
          <w:rFonts w:ascii="Times New Roman" w:hAnsi="Times New Roman" w:cs="Times New Roman"/>
          <w:color w:val="000000"/>
          <w:sz w:val="24"/>
          <w:szCs w:val="24"/>
        </w:rPr>
        <w:t>1</w:t>
      </w:r>
      <w:r w:rsidRPr="00EE6C5A">
        <w:rPr>
          <w:rFonts w:ascii="Times New Roman" w:hAnsi="Times New Roman" w:cs="Times New Roman"/>
          <w:color w:val="000000"/>
          <w:sz w:val="24"/>
          <w:szCs w:val="24"/>
        </w:rPr>
        <w:t xml:space="preserve"> спортивных зала.</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Администрация </w:t>
      </w:r>
      <w:r w:rsidR="00901B83" w:rsidRPr="00EE6C5A">
        <w:rPr>
          <w:rFonts w:ascii="Times New Roman" w:hAnsi="Times New Roman" w:cs="Times New Roman"/>
          <w:color w:val="000000"/>
          <w:sz w:val="24"/>
          <w:szCs w:val="24"/>
        </w:rPr>
        <w:t>сельского</w:t>
      </w:r>
      <w:r w:rsidRPr="00EE6C5A">
        <w:rPr>
          <w:rFonts w:ascii="Times New Roman" w:hAnsi="Times New Roman" w:cs="Times New Roman"/>
          <w:color w:val="000000"/>
          <w:sz w:val="24"/>
          <w:szCs w:val="24"/>
        </w:rPr>
        <w:t xml:space="preserve"> поселения должна способствовать обеспечению условий для развития физической культуры и массового спорта в целях физического и интеллектуального развития способностей населения, совершенствования двигательной активности и формирования здорового образа жизни. </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Большие трудности испытывает физкультурно-оздоровительная и спортивная работа среди трудящихся.</w:t>
      </w: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w:t>
      </w:r>
    </w:p>
    <w:p w:rsidR="00C87AEA" w:rsidRPr="00EE6C5A" w:rsidRDefault="00C87AEA" w:rsidP="00EE6C5A">
      <w:pPr>
        <w:autoSpaceDE w:val="0"/>
        <w:autoSpaceDN w:val="0"/>
        <w:adjustRightInd w:val="0"/>
        <w:spacing w:after="0" w:line="240" w:lineRule="auto"/>
        <w:jc w:val="both"/>
        <w:rPr>
          <w:rFonts w:ascii="Times New Roman" w:hAnsi="Times New Roman" w:cs="Times New Roman"/>
          <w:b/>
          <w:color w:val="000000"/>
          <w:sz w:val="24"/>
          <w:szCs w:val="24"/>
        </w:rPr>
      </w:pPr>
    </w:p>
    <w:p w:rsidR="00C87AEA" w:rsidRPr="00EE6C5A" w:rsidRDefault="00C87AEA" w:rsidP="00EE6C5A">
      <w:pPr>
        <w:autoSpaceDE w:val="0"/>
        <w:autoSpaceDN w:val="0"/>
        <w:adjustRightInd w:val="0"/>
        <w:spacing w:after="0" w:line="240" w:lineRule="auto"/>
        <w:jc w:val="both"/>
        <w:rPr>
          <w:rFonts w:ascii="Times New Roman" w:hAnsi="Times New Roman" w:cs="Times New Roman"/>
          <w:color w:val="000000"/>
          <w:sz w:val="24"/>
          <w:szCs w:val="24"/>
        </w:rPr>
      </w:pPr>
    </w:p>
    <w:p w:rsidR="00C87AEA" w:rsidRPr="00EE6C5A" w:rsidRDefault="00536713"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Рост численности населения</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2456F6" w:rsidRPr="00EE6C5A" w:rsidRDefault="002456F6"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Численность постоянного населения Гостицкого сельского поселения на 01.01.2017 г. составила 1679 человек..</w:t>
      </w:r>
    </w:p>
    <w:p w:rsidR="002456F6" w:rsidRPr="00EE6C5A" w:rsidRDefault="002456F6"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 xml:space="preserve"> </w:t>
      </w:r>
    </w:p>
    <w:p w:rsidR="002456F6" w:rsidRPr="00EE6C5A" w:rsidRDefault="002456F6"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 xml:space="preserve">Таблица </w:t>
      </w:r>
      <w:r w:rsidR="00FA14D2">
        <w:rPr>
          <w:rFonts w:ascii="Times New Roman" w:hAnsi="Times New Roman" w:cs="Times New Roman"/>
          <w:sz w:val="24"/>
          <w:szCs w:val="24"/>
        </w:rPr>
        <w:t>№</w:t>
      </w:r>
      <w:r w:rsidRPr="00EE6C5A">
        <w:rPr>
          <w:rFonts w:ascii="Times New Roman" w:hAnsi="Times New Roman" w:cs="Times New Roman"/>
          <w:sz w:val="24"/>
          <w:szCs w:val="24"/>
        </w:rPr>
        <w:t>3.</w:t>
      </w:r>
      <w:r w:rsidRPr="00FA14D2">
        <w:rPr>
          <w:rFonts w:ascii="Times New Roman" w:hAnsi="Times New Roman" w:cs="Times New Roman"/>
          <w:b/>
          <w:sz w:val="24"/>
          <w:szCs w:val="24"/>
        </w:rPr>
        <w:t xml:space="preserve">Численность населения в разрезе населенных пунктов Гостицкого сельского поселения Сланцевского муниципального района Ленинградской области на 01.01.2017                                         </w:t>
      </w:r>
    </w:p>
    <w:p w:rsidR="002456F6" w:rsidRPr="00EE6C5A" w:rsidRDefault="002456F6" w:rsidP="00EE6C5A">
      <w:pPr>
        <w:spacing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000"/>
        <w:gridCol w:w="1914"/>
        <w:gridCol w:w="1914"/>
        <w:gridCol w:w="1915"/>
      </w:tblGrid>
      <w:tr w:rsidR="002456F6" w:rsidRPr="00EE6C5A" w:rsidTr="00F340CE">
        <w:trPr>
          <w:trHeight w:val="450"/>
        </w:trPr>
        <w:tc>
          <w:tcPr>
            <w:tcW w:w="828"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п/п</w:t>
            </w:r>
          </w:p>
        </w:tc>
        <w:tc>
          <w:tcPr>
            <w:tcW w:w="3000"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Наименование сельского населенного    </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пункта</w:t>
            </w:r>
          </w:p>
        </w:tc>
        <w:tc>
          <w:tcPr>
            <w:tcW w:w="1914" w:type="dxa"/>
            <w:vMerge w:val="restart"/>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Всего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численность,</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человек</w:t>
            </w:r>
          </w:p>
        </w:tc>
        <w:tc>
          <w:tcPr>
            <w:tcW w:w="3829" w:type="dxa"/>
            <w:gridSpan w:val="2"/>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 том числе</w:t>
            </w:r>
          </w:p>
        </w:tc>
      </w:tr>
      <w:tr w:rsidR="002456F6" w:rsidRPr="00EE6C5A" w:rsidTr="00F340CE">
        <w:trPr>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456F6" w:rsidRPr="00EE6C5A" w:rsidRDefault="002456F6" w:rsidP="00EE6C5A">
            <w:pPr>
              <w:spacing w:line="240" w:lineRule="auto"/>
              <w:jc w:val="both"/>
              <w:rPr>
                <w:rFonts w:ascii="Times New Roman" w:hAnsi="Times New Roman" w:cs="Times New Roman"/>
                <w:sz w:val="24"/>
                <w:szCs w:val="24"/>
              </w:rPr>
            </w:pP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постоянно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временно</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зарегистри-</w:t>
            </w: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рованных</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Гостицы</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1203</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1176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Пелеши</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45</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44</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3.</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дер.Березняк</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15</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Тухтово</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27</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20</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7</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5.</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Подпорожек</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25</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21</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6.</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 Демешкин Перевоз</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108</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106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7.</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8.</w:t>
            </w: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 Сельхозтехника</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246</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0</w:t>
            </w:r>
          </w:p>
        </w:tc>
      </w:tr>
      <w:tr w:rsidR="002456F6" w:rsidRPr="00EE6C5A" w:rsidTr="00F340CE">
        <w:trPr>
          <w:trHeight w:val="251"/>
        </w:trPr>
        <w:tc>
          <w:tcPr>
            <w:tcW w:w="828"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p>
        </w:tc>
        <w:tc>
          <w:tcPr>
            <w:tcW w:w="3000"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ИТОГО:</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1679</w:t>
            </w:r>
          </w:p>
        </w:tc>
        <w:tc>
          <w:tcPr>
            <w:tcW w:w="1914"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1632</w:t>
            </w:r>
          </w:p>
        </w:tc>
        <w:tc>
          <w:tcPr>
            <w:tcW w:w="1915" w:type="dxa"/>
            <w:tcBorders>
              <w:top w:val="single" w:sz="4" w:space="0" w:color="auto"/>
              <w:left w:val="single" w:sz="4" w:space="0" w:color="auto"/>
              <w:bottom w:val="single" w:sz="4" w:space="0" w:color="auto"/>
              <w:right w:val="single" w:sz="4" w:space="0" w:color="auto"/>
            </w:tcBorders>
          </w:tcPr>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47</w:t>
            </w:r>
          </w:p>
        </w:tc>
      </w:tr>
    </w:tbl>
    <w:p w:rsidR="002456F6" w:rsidRPr="00EE6C5A" w:rsidRDefault="002456F6" w:rsidP="00EE6C5A">
      <w:pPr>
        <w:spacing w:line="240" w:lineRule="auto"/>
        <w:jc w:val="both"/>
        <w:rPr>
          <w:rFonts w:ascii="Times New Roman" w:hAnsi="Times New Roman" w:cs="Times New Roman"/>
          <w:sz w:val="24"/>
          <w:szCs w:val="24"/>
        </w:rPr>
      </w:pPr>
    </w:p>
    <w:p w:rsidR="002456F6" w:rsidRPr="00EE6C5A" w:rsidRDefault="002456F6"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Население Гостицкого сельского поселения характеризуется его преимущественным размещение в административном центре Д. Гостицы ( 71 %) ,п.СХТ(14,65%) и д.Демешкин Перевоз (7%).На остальные населенные пункты приходится около 2 % </w:t>
      </w:r>
      <w:r w:rsidR="0040249B" w:rsidRPr="00EE6C5A">
        <w:rPr>
          <w:rFonts w:ascii="Times New Roman" w:hAnsi="Times New Roman" w:cs="Times New Roman"/>
          <w:sz w:val="24"/>
          <w:szCs w:val="24"/>
        </w:rPr>
        <w:t>населения. Малая</w:t>
      </w:r>
      <w:r w:rsidRPr="00EE6C5A">
        <w:rPr>
          <w:rFonts w:ascii="Times New Roman" w:hAnsi="Times New Roman" w:cs="Times New Roman"/>
          <w:sz w:val="24"/>
          <w:szCs w:val="24"/>
        </w:rPr>
        <w:t xml:space="preserve"> численность этих населенных пунктов( менее 100 человек) объясняется их удаленностью от г.Сланцы,</w:t>
      </w:r>
      <w:r w:rsidR="0040249B">
        <w:rPr>
          <w:rFonts w:ascii="Times New Roman" w:hAnsi="Times New Roman" w:cs="Times New Roman"/>
          <w:sz w:val="24"/>
          <w:szCs w:val="24"/>
        </w:rPr>
        <w:t xml:space="preserve"> </w:t>
      </w:r>
      <w:r w:rsidRPr="00EE6C5A">
        <w:rPr>
          <w:rFonts w:ascii="Times New Roman" w:hAnsi="Times New Roman" w:cs="Times New Roman"/>
          <w:sz w:val="24"/>
          <w:szCs w:val="24"/>
        </w:rPr>
        <w:t xml:space="preserve">а также плохой транспортной обеспеченностью и тупиковым положением в системе населенных пунктов </w:t>
      </w:r>
      <w:r w:rsidR="007831C2" w:rsidRPr="00EE6C5A">
        <w:rPr>
          <w:rFonts w:ascii="Times New Roman" w:hAnsi="Times New Roman" w:cs="Times New Roman"/>
          <w:sz w:val="24"/>
          <w:szCs w:val="24"/>
        </w:rPr>
        <w:t>Сланцевского</w:t>
      </w:r>
      <w:r w:rsidRPr="00EE6C5A">
        <w:rPr>
          <w:rFonts w:ascii="Times New Roman" w:hAnsi="Times New Roman" w:cs="Times New Roman"/>
          <w:sz w:val="24"/>
          <w:szCs w:val="24"/>
        </w:rPr>
        <w:t xml:space="preserve"> района.</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Динамика численность населения характеризуется его снижением.</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Снижение численность наблюдается во всех населенных пунктах.</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Снижение численность населения обусловлено низким миграционным приростом, который не перекрывается естественным приростом населения.</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кроме того,</w:t>
      </w:r>
      <w:r w:rsidR="0040249B">
        <w:rPr>
          <w:rFonts w:ascii="Times New Roman" w:hAnsi="Times New Roman" w:cs="Times New Roman"/>
          <w:sz w:val="24"/>
          <w:szCs w:val="24"/>
        </w:rPr>
        <w:t xml:space="preserve"> </w:t>
      </w:r>
      <w:r w:rsidR="007831C2" w:rsidRPr="00EE6C5A">
        <w:rPr>
          <w:rFonts w:ascii="Times New Roman" w:hAnsi="Times New Roman" w:cs="Times New Roman"/>
          <w:sz w:val="24"/>
          <w:szCs w:val="24"/>
        </w:rPr>
        <w:t>одним из негативных факторов, влияющих на динамику численности населения является отдаленность Сланцевского района от Санкт-Петербурга.</w:t>
      </w:r>
    </w:p>
    <w:p w:rsidR="007831C2" w:rsidRPr="00EE6C5A" w:rsidRDefault="007831C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Возрастная структура поселения характеризуется более высокой долей населения трудоспособного </w:t>
      </w:r>
      <w:r w:rsidR="0040249B" w:rsidRPr="00EE6C5A">
        <w:rPr>
          <w:rFonts w:ascii="Times New Roman" w:hAnsi="Times New Roman" w:cs="Times New Roman"/>
          <w:sz w:val="24"/>
          <w:szCs w:val="24"/>
        </w:rPr>
        <w:t>возраста, старше</w:t>
      </w:r>
      <w:r w:rsidRPr="00EE6C5A">
        <w:rPr>
          <w:rFonts w:ascii="Times New Roman" w:hAnsi="Times New Roman" w:cs="Times New Roman"/>
          <w:sz w:val="24"/>
          <w:szCs w:val="24"/>
        </w:rPr>
        <w:t xml:space="preserve"> </w:t>
      </w:r>
      <w:r w:rsidR="0040249B" w:rsidRPr="00EE6C5A">
        <w:rPr>
          <w:rFonts w:ascii="Times New Roman" w:hAnsi="Times New Roman" w:cs="Times New Roman"/>
          <w:sz w:val="24"/>
          <w:szCs w:val="24"/>
        </w:rPr>
        <w:t>трудоспособного, и</w:t>
      </w:r>
      <w:r w:rsidRPr="00EE6C5A">
        <w:rPr>
          <w:rFonts w:ascii="Times New Roman" w:hAnsi="Times New Roman" w:cs="Times New Roman"/>
          <w:sz w:val="24"/>
          <w:szCs w:val="24"/>
        </w:rPr>
        <w:t xml:space="preserve"> более низкой долей детей.</w:t>
      </w:r>
    </w:p>
    <w:p w:rsidR="007831C2" w:rsidRPr="00EE6C5A" w:rsidRDefault="007831C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Таблица</w:t>
      </w:r>
      <w:r w:rsidR="0040249B">
        <w:rPr>
          <w:rFonts w:ascii="Times New Roman" w:hAnsi="Times New Roman" w:cs="Times New Roman"/>
          <w:sz w:val="24"/>
          <w:szCs w:val="24"/>
        </w:rPr>
        <w:t xml:space="preserve"> </w:t>
      </w:r>
      <w:r w:rsidR="00FA14D2">
        <w:rPr>
          <w:rFonts w:ascii="Times New Roman" w:hAnsi="Times New Roman" w:cs="Times New Roman"/>
          <w:sz w:val="24"/>
          <w:szCs w:val="24"/>
        </w:rPr>
        <w:t>№</w:t>
      </w:r>
      <w:r w:rsidRPr="00EE6C5A">
        <w:rPr>
          <w:rFonts w:ascii="Times New Roman" w:hAnsi="Times New Roman" w:cs="Times New Roman"/>
          <w:sz w:val="24"/>
          <w:szCs w:val="24"/>
        </w:rPr>
        <w:t xml:space="preserve"> 4. </w:t>
      </w:r>
      <w:r w:rsidRPr="00FA14D2">
        <w:rPr>
          <w:rFonts w:ascii="Times New Roman" w:hAnsi="Times New Roman" w:cs="Times New Roman"/>
          <w:b/>
          <w:sz w:val="24"/>
          <w:szCs w:val="24"/>
        </w:rPr>
        <w:t>Возрастная структура Гостицкого сельского поселения</w:t>
      </w:r>
    </w:p>
    <w:tbl>
      <w:tblPr>
        <w:tblStyle w:val="a7"/>
        <w:tblW w:w="0" w:type="auto"/>
        <w:tblLook w:val="04A0"/>
      </w:tblPr>
      <w:tblGrid>
        <w:gridCol w:w="3189"/>
        <w:gridCol w:w="3190"/>
        <w:gridCol w:w="3191"/>
      </w:tblGrid>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Категория населения</w:t>
            </w:r>
          </w:p>
        </w:tc>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Численность,чел.</w:t>
            </w:r>
          </w:p>
        </w:tc>
        <w:tc>
          <w:tcPr>
            <w:tcW w:w="3191"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Доля.%</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220</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13,1 %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899</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53,54 %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 возраста</w:t>
            </w:r>
          </w:p>
        </w:tc>
        <w:tc>
          <w:tcPr>
            <w:tcW w:w="3190"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560</w:t>
            </w:r>
          </w:p>
        </w:tc>
        <w:tc>
          <w:tcPr>
            <w:tcW w:w="3191" w:type="dxa"/>
          </w:tcPr>
          <w:p w:rsidR="007831C2" w:rsidRPr="00EE6C5A" w:rsidRDefault="00DC23BD" w:rsidP="00EE6C5A">
            <w:pPr>
              <w:jc w:val="both"/>
              <w:rPr>
                <w:rFonts w:ascii="Times New Roman" w:hAnsi="Times New Roman" w:cs="Times New Roman"/>
                <w:sz w:val="24"/>
                <w:szCs w:val="24"/>
              </w:rPr>
            </w:pPr>
            <w:r w:rsidRPr="00EE6C5A">
              <w:rPr>
                <w:rFonts w:ascii="Times New Roman" w:hAnsi="Times New Roman" w:cs="Times New Roman"/>
                <w:sz w:val="24"/>
                <w:szCs w:val="24"/>
              </w:rPr>
              <w:t>33,35 %</w:t>
            </w:r>
          </w:p>
        </w:tc>
      </w:tr>
      <w:tr w:rsidR="007831C2" w:rsidRPr="00EE6C5A" w:rsidTr="007831C2">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Всего</w:t>
            </w:r>
          </w:p>
        </w:tc>
        <w:tc>
          <w:tcPr>
            <w:tcW w:w="3190"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1679</w:t>
            </w:r>
          </w:p>
        </w:tc>
        <w:tc>
          <w:tcPr>
            <w:tcW w:w="3191" w:type="dxa"/>
          </w:tcPr>
          <w:p w:rsidR="007831C2" w:rsidRPr="00EE6C5A" w:rsidRDefault="007831C2" w:rsidP="00EE6C5A">
            <w:pPr>
              <w:jc w:val="both"/>
              <w:rPr>
                <w:rFonts w:ascii="Times New Roman" w:hAnsi="Times New Roman" w:cs="Times New Roman"/>
                <w:sz w:val="24"/>
                <w:szCs w:val="24"/>
              </w:rPr>
            </w:pPr>
            <w:r w:rsidRPr="00EE6C5A">
              <w:rPr>
                <w:rFonts w:ascii="Times New Roman" w:hAnsi="Times New Roman" w:cs="Times New Roman"/>
                <w:sz w:val="24"/>
                <w:szCs w:val="24"/>
              </w:rPr>
              <w:t>100,0%</w:t>
            </w:r>
          </w:p>
        </w:tc>
      </w:tr>
    </w:tbl>
    <w:p w:rsidR="007831C2" w:rsidRPr="00EE6C5A" w:rsidRDefault="007831C2" w:rsidP="00EE6C5A">
      <w:pPr>
        <w:spacing w:line="240" w:lineRule="auto"/>
        <w:jc w:val="both"/>
        <w:rPr>
          <w:rFonts w:ascii="Times New Roman" w:hAnsi="Times New Roman" w:cs="Times New Roman"/>
          <w:sz w:val="24"/>
          <w:szCs w:val="24"/>
        </w:rPr>
      </w:pP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целом демографическая ситуация в Сланцевском городском поселении повторяет районные и областные проблемы и обстановку большинства регионов.</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на территории районного центра не более 2,7, по населенным пунктам, входящим в состав поселения, не более 2,5.</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мужчин.</w:t>
      </w:r>
    </w:p>
    <w:p w:rsidR="00DC23BD" w:rsidRPr="00EE6C5A" w:rsidRDefault="00DC23BD"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Характерной демографической особенностью Гостицкого сельского поселения, как и Ленинградской </w:t>
      </w:r>
      <w:r w:rsidR="0040249B" w:rsidRPr="00EE6C5A">
        <w:rPr>
          <w:rFonts w:ascii="Times New Roman" w:hAnsi="Times New Roman" w:cs="Times New Roman"/>
          <w:color w:val="000000"/>
          <w:sz w:val="24"/>
          <w:szCs w:val="24"/>
        </w:rPr>
        <w:t>области,</w:t>
      </w:r>
      <w:r w:rsidRPr="00EE6C5A">
        <w:rPr>
          <w:rFonts w:ascii="Times New Roman" w:hAnsi="Times New Roman" w:cs="Times New Roman"/>
          <w:color w:val="000000"/>
          <w:sz w:val="24"/>
          <w:szCs w:val="24"/>
        </w:rPr>
        <w:t xml:space="preserve"> в целом, является наличие на его территории миграционного прироста населения. Тем не менее, миграция не перекрывает естественную убыль населения, в результате чего происходит снижение численности населения поселения.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Определение </w:t>
      </w:r>
      <w:r w:rsidRPr="00EE6C5A">
        <w:rPr>
          <w:rFonts w:ascii="Times New Roman" w:hAnsi="Times New Roman" w:cs="Times New Roman"/>
          <w:b/>
          <w:sz w:val="24"/>
          <w:szCs w:val="24"/>
        </w:rPr>
        <w:t>перспективной численности населения</w:t>
      </w:r>
      <w:r w:rsidRPr="00EE6C5A">
        <w:rPr>
          <w:rFonts w:ascii="Times New Roman" w:hAnsi="Times New Roman" w:cs="Times New Roman"/>
          <w:sz w:val="24"/>
          <w:szCs w:val="24"/>
        </w:rPr>
        <w:t xml:space="preserve"> необходимо для расчета объемов жилищного строительства, сети объектов социальной инфраструктуры на первую очередь и на расчетный срок и для определения перечня предлагаемых мероприятий по обеспечению населения основными объектами обслуживания.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Проектом генерального плана учитывается Концепция демографического развития Ленинградской области на период до 2025 года, одобренная постановлением Правительства Ленинградской области от 24 февраля 2005 года № 37.</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Проектом генерального плана рассмотрено три варианта прогноза численности постоянного населения. Предлагаемые ниже варианты в отношении темпов изменения таких слагаемых демографической ситуации как рождаемость и смертность учитывают их предшествующую динамику в сельском поселении и следуют, соответственно, за низким, средним и высоким вариантами прогноза, выполненными для Ленинградской области Росстатом (Предположительная численность населения Российской Федерации до </w:t>
      </w:r>
      <w:smartTag w:uri="urn:schemas-microsoft-com:office:smarttags" w:element="metricconverter">
        <w:smartTagPr>
          <w:attr w:name="ProductID" w:val="2030 г"/>
        </w:smartTagPr>
        <w:r w:rsidRPr="00EE6C5A">
          <w:rPr>
            <w:rFonts w:ascii="Times New Roman" w:hAnsi="Times New Roman" w:cs="Times New Roman"/>
            <w:sz w:val="24"/>
            <w:szCs w:val="24"/>
          </w:rPr>
          <w:t>2030 г</w:t>
        </w:r>
      </w:smartTag>
      <w:r w:rsidRPr="00EE6C5A">
        <w:rPr>
          <w:rFonts w:ascii="Times New Roman" w:hAnsi="Times New Roman" w:cs="Times New Roman"/>
          <w:sz w:val="24"/>
          <w:szCs w:val="24"/>
        </w:rPr>
        <w:t>./Стат.бюлл. М.: 2009). Кроме того, на итоговую численность населения в различной степени оказывает влияние величина положительного миграционного сальдо.</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Пессимистичный вариант (1500 человек постоянного населения)</w:t>
      </w:r>
      <w:r w:rsidRPr="00EE6C5A">
        <w:rPr>
          <w:rFonts w:ascii="Times New Roman" w:hAnsi="Times New Roman" w:cs="Times New Roman"/>
          <w:sz w:val="24"/>
          <w:szCs w:val="24"/>
        </w:rPr>
        <w:t xml:space="preserve"> основан на сохранении средних для последних лет показателей естественного и миграционного движения населения, т.е. почти двукратного превышения смертности над рождаемостью при минимальном миграционном сальдо. За расчетный срок в среднем за год в расчете на 1000 населения рождаемость составит 6,4 человек, смертность 14,8 человек, естественная убыль населения – 8,4 человек. Сальдо миграции предусматривается в размере 80-90 человек за весь период расчетного срока 3-4 человека в среднем в год.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Вариант «</w:t>
      </w:r>
      <w:r w:rsidRPr="00EE6C5A">
        <w:rPr>
          <w:rFonts w:ascii="Times New Roman" w:hAnsi="Times New Roman" w:cs="Times New Roman"/>
          <w:sz w:val="24"/>
          <w:szCs w:val="24"/>
          <w:u w:val="single"/>
        </w:rPr>
        <w:t>Стабилизация численности»</w:t>
      </w:r>
      <w:r w:rsidRPr="00EE6C5A">
        <w:rPr>
          <w:rFonts w:ascii="Times New Roman" w:hAnsi="Times New Roman" w:cs="Times New Roman"/>
          <w:sz w:val="24"/>
          <w:szCs w:val="24"/>
        </w:rPr>
        <w:t xml:space="preserve"> предполагает сохранение численности постоянного населения сельского поселения на уровне около 1700 человек с условием некоторого улучшения в первую очередь показателей естественного движения населения (относительно средних за последние годы значений) и сохранении минимального миграционного прироста. За расчетный срок в среднем за год в расчете на 1000 населения рождаемость составит 6,9 человек, смертность 9,1 человек, естественная убыль населения – 2,2 человек. Сальдо миграции предусматривается в размере 220-230 человек за весь период расчетного срока или 8-10 человек в среднем в год.</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u w:val="single"/>
        </w:rPr>
        <w:t>Оптимистичный вариант</w:t>
      </w:r>
      <w:r w:rsidRPr="00EE6C5A">
        <w:rPr>
          <w:rFonts w:ascii="Times New Roman" w:hAnsi="Times New Roman" w:cs="Times New Roman"/>
          <w:sz w:val="24"/>
          <w:szCs w:val="24"/>
        </w:rPr>
        <w:t xml:space="preserve"> предполагает небольшой рост численности населения на расчетный срок, в пределах 10 % - 1900 человек и предусматривает сохранение относительно благоприятных тенденций в естественном движении населения в соответствии с предыдущим вариантом и некоторым увеличением миграционного прироста. За расчетный срок в среднем за год в расчете на 1000 населения рождаемость составит 7,5 человек, смертность 12,4 человек, естественная убыль населения сократится до 4,9 человек. Сальдо миграции предусматривается в размере 370-380 человек за весь период расчетного срока или 14-16 человек в среднем в год.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Увеличение показателя миграционного сальдо в стабилизационном и оптимистичном вариантах может быть связано с оживлением экономической ситуации вокруг г. Сланцы, который может рассматриваться в качестве одного из перспективных центров экономического развития на западе области. В этом случае ближайшие к городу населенные пункты и муниципальные образования также получают дополнительную привлекательности в качестве мест проживания. Рост численности населения через показатель миграционного сальдо может происходить и за счет регистрации на территории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части ранее незарегистрированного населения, которое, тем не менее, проводит здесь значительную часть года (например, дачники). </w:t>
      </w: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В качестве </w:t>
      </w:r>
      <w:r w:rsidRPr="00EE6C5A">
        <w:rPr>
          <w:rFonts w:ascii="Times New Roman" w:hAnsi="Times New Roman" w:cs="Times New Roman"/>
          <w:b/>
          <w:sz w:val="24"/>
          <w:szCs w:val="24"/>
        </w:rPr>
        <w:t>базового</w:t>
      </w:r>
      <w:r w:rsidRPr="00EE6C5A">
        <w:rPr>
          <w:rFonts w:ascii="Times New Roman" w:hAnsi="Times New Roman" w:cs="Times New Roman"/>
          <w:sz w:val="24"/>
          <w:szCs w:val="24"/>
        </w:rPr>
        <w:t xml:space="preserve"> </w:t>
      </w:r>
      <w:r w:rsidRPr="00EE6C5A">
        <w:rPr>
          <w:rFonts w:ascii="Times New Roman" w:hAnsi="Times New Roman" w:cs="Times New Roman"/>
          <w:b/>
          <w:sz w:val="24"/>
          <w:szCs w:val="24"/>
        </w:rPr>
        <w:t>варианта для разработки проекта генерального плана</w:t>
      </w:r>
      <w:r w:rsidRPr="00EE6C5A">
        <w:rPr>
          <w:rFonts w:ascii="Times New Roman" w:hAnsi="Times New Roman" w:cs="Times New Roman"/>
          <w:sz w:val="24"/>
          <w:szCs w:val="24"/>
        </w:rPr>
        <w:t xml:space="preserve"> принят третий - оптимистичный вариант. Данный прогноз обеспечит максимальный учет потребности населения в территории для жилищного строительства, объектов обслуживания, развития объектов и элементов транспортной и инженерной инфраструктур.</w:t>
      </w:r>
    </w:p>
    <w:p w:rsidR="007640B0" w:rsidRPr="00EE6C5A" w:rsidRDefault="00EE6C5A" w:rsidP="00EE6C5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7640B0" w:rsidRPr="00EE6C5A">
        <w:rPr>
          <w:rFonts w:ascii="Times New Roman" w:hAnsi="Times New Roman" w:cs="Times New Roman"/>
          <w:sz w:val="24"/>
          <w:szCs w:val="24"/>
        </w:rPr>
        <w:t>5.</w:t>
      </w:r>
    </w:p>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Прогноз возрастной структуры населения по 3 варианту</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1635"/>
        <w:gridCol w:w="1220"/>
        <w:gridCol w:w="1220"/>
        <w:gridCol w:w="1220"/>
      </w:tblGrid>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1635" w:type="dxa"/>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1220" w:type="dxa"/>
            <w:vAlign w:val="center"/>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10 г"/>
              </w:smartTagPr>
              <w:r w:rsidRPr="00EE6C5A">
                <w:rPr>
                  <w:rFonts w:ascii="Times New Roman" w:hAnsi="Times New Roman" w:cs="Times New Roman"/>
                  <w:b/>
                  <w:i/>
                  <w:sz w:val="24"/>
                  <w:szCs w:val="24"/>
                </w:rPr>
                <w:t>2010 г</w:t>
              </w:r>
            </w:smartTag>
            <w:r w:rsidRPr="00EE6C5A">
              <w:rPr>
                <w:rFonts w:ascii="Times New Roman" w:hAnsi="Times New Roman" w:cs="Times New Roman"/>
                <w:b/>
                <w:i/>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1220" w:type="dxa"/>
            <w:vAlign w:val="center"/>
          </w:tcPr>
          <w:p w:rsidR="007640B0" w:rsidRPr="00EE6C5A" w:rsidRDefault="007640B0"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 население</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Моложе 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210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243</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228</w:t>
            </w:r>
          </w:p>
        </w:tc>
      </w:tr>
      <w:tr w:rsidR="007640B0" w:rsidRPr="00EE6C5A" w:rsidTr="00F340CE">
        <w:trPr>
          <w:jc w:val="center"/>
        </w:trPr>
        <w:tc>
          <w:tcPr>
            <w:tcW w:w="4168" w:type="dxa"/>
            <w:vMerge/>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 xml:space="preserve">12,1 </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13,5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r>
      <w:tr w:rsidR="007640B0" w:rsidRPr="00EE6C5A" w:rsidTr="00F340CE">
        <w:trPr>
          <w:jc w:val="center"/>
        </w:trPr>
        <w:tc>
          <w:tcPr>
            <w:tcW w:w="4168"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w:t>
            </w:r>
          </w:p>
          <w:p w:rsidR="007640B0" w:rsidRPr="00EE6C5A" w:rsidRDefault="007640B0" w:rsidP="00EE6C5A">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дошкольного возраста (1-6 лет):</w:t>
            </w:r>
          </w:p>
          <w:p w:rsidR="007640B0" w:rsidRPr="00EE6C5A" w:rsidRDefault="007640B0" w:rsidP="00EE6C5A">
            <w:pPr>
              <w:spacing w:line="240" w:lineRule="auto"/>
              <w:ind w:left="340"/>
              <w:jc w:val="both"/>
              <w:rPr>
                <w:rFonts w:ascii="Times New Roman" w:hAnsi="Times New Roman" w:cs="Times New Roman"/>
                <w:sz w:val="24"/>
                <w:szCs w:val="24"/>
              </w:rPr>
            </w:pPr>
            <w:r w:rsidRPr="00EE6C5A">
              <w:rPr>
                <w:rFonts w:ascii="Times New Roman" w:hAnsi="Times New Roman" w:cs="Times New Roman"/>
                <w:sz w:val="24"/>
                <w:szCs w:val="24"/>
              </w:rPr>
              <w:t>- детей школьного возраста (7-17 лет):</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92</w:t>
            </w:r>
          </w:p>
          <w:p w:rsidR="007640B0" w:rsidRPr="00EE6C5A" w:rsidRDefault="007640B0" w:rsidP="00EE6C5A">
            <w:pPr>
              <w:spacing w:line="240" w:lineRule="auto"/>
              <w:jc w:val="both"/>
              <w:rPr>
                <w:rFonts w:ascii="Times New Roman" w:hAnsi="Times New Roman" w:cs="Times New Roman"/>
                <w:sz w:val="24"/>
                <w:szCs w:val="24"/>
                <w:lang w:eastAsia="zh-CN"/>
              </w:rPr>
            </w:pPr>
          </w:p>
          <w:p w:rsidR="007640B0" w:rsidRPr="00EE6C5A" w:rsidRDefault="007640B0" w:rsidP="00EE6C5A">
            <w:pPr>
              <w:spacing w:line="240" w:lineRule="auto"/>
              <w:jc w:val="both"/>
              <w:rPr>
                <w:rFonts w:ascii="Times New Roman" w:hAnsi="Times New Roman" w:cs="Times New Roman"/>
                <w:sz w:val="24"/>
                <w:szCs w:val="24"/>
                <w:lang w:eastAsia="zh-CN"/>
              </w:rPr>
            </w:pPr>
            <w:r w:rsidRPr="00EE6C5A">
              <w:rPr>
                <w:rFonts w:ascii="Times New Roman" w:hAnsi="Times New Roman" w:cs="Times New Roman"/>
                <w:sz w:val="24"/>
                <w:szCs w:val="24"/>
                <w:lang w:eastAsia="zh-CN"/>
              </w:rPr>
              <w:t>139</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107</w:t>
            </w: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166</w:t>
            </w:r>
          </w:p>
        </w:tc>
        <w:tc>
          <w:tcPr>
            <w:tcW w:w="1219" w:type="dxa"/>
          </w:tcPr>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100</w:t>
            </w:r>
          </w:p>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156</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1126</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1080</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1102</w:t>
            </w:r>
          </w:p>
        </w:tc>
      </w:tr>
      <w:tr w:rsidR="007640B0" w:rsidRPr="00EE6C5A" w:rsidTr="00F340CE">
        <w:trPr>
          <w:jc w:val="center"/>
        </w:trPr>
        <w:tc>
          <w:tcPr>
            <w:tcW w:w="4168" w:type="dxa"/>
            <w:vMerge/>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64,9 </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60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58 </w:t>
            </w:r>
          </w:p>
        </w:tc>
      </w:tr>
      <w:tr w:rsidR="007640B0" w:rsidRPr="00EE6C5A" w:rsidTr="00F340CE">
        <w:trPr>
          <w:jc w:val="center"/>
        </w:trPr>
        <w:tc>
          <w:tcPr>
            <w:tcW w:w="4168" w:type="dxa"/>
            <w:vMerge w:val="restart"/>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Старше трудоспособного</w:t>
            </w: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чел.</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eastAsia="zh-CN"/>
              </w:rPr>
              <w:t>400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477</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570</w:t>
            </w:r>
          </w:p>
        </w:tc>
      </w:tr>
      <w:tr w:rsidR="007640B0" w:rsidRPr="00EE6C5A" w:rsidTr="00F340CE">
        <w:trPr>
          <w:jc w:val="center"/>
        </w:trPr>
        <w:tc>
          <w:tcPr>
            <w:tcW w:w="4168" w:type="dxa"/>
            <w:vMerge/>
          </w:tcPr>
          <w:p w:rsidR="007640B0" w:rsidRPr="00EE6C5A" w:rsidRDefault="007640B0" w:rsidP="00EE6C5A">
            <w:pPr>
              <w:spacing w:line="240" w:lineRule="auto"/>
              <w:jc w:val="both"/>
              <w:rPr>
                <w:rFonts w:ascii="Times New Roman" w:hAnsi="Times New Roman" w:cs="Times New Roman"/>
                <w:sz w:val="24"/>
                <w:szCs w:val="24"/>
              </w:rPr>
            </w:pPr>
          </w:p>
        </w:tc>
        <w:tc>
          <w:tcPr>
            <w:tcW w:w="1635"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23,0</w:t>
            </w:r>
          </w:p>
        </w:tc>
        <w:tc>
          <w:tcPr>
            <w:tcW w:w="1220" w:type="dxa"/>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26,5 </w:t>
            </w:r>
          </w:p>
        </w:tc>
        <w:tc>
          <w:tcPr>
            <w:tcW w:w="1220" w:type="dxa"/>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30,0 </w:t>
            </w:r>
          </w:p>
        </w:tc>
      </w:tr>
    </w:tbl>
    <w:p w:rsidR="007640B0" w:rsidRPr="00EE6C5A" w:rsidRDefault="007640B0" w:rsidP="00EE6C5A">
      <w:pPr>
        <w:spacing w:line="240" w:lineRule="auto"/>
        <w:jc w:val="both"/>
        <w:rPr>
          <w:rFonts w:ascii="Times New Roman" w:hAnsi="Times New Roman" w:cs="Times New Roman"/>
          <w:sz w:val="24"/>
          <w:szCs w:val="24"/>
        </w:rPr>
      </w:pPr>
    </w:p>
    <w:p w:rsidR="007640B0" w:rsidRPr="00EE6C5A" w:rsidRDefault="007640B0"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расчетного срока в сельском поселении будут наблюдаться следующие общие с высоким вариантом областного прогноза тенденции: 1) рост доли молодежи в численности всего населения, после 2021-2025 гг. сменяющийся новым снижением; 2) заметный рост доли лиц в возрасте старше трудоспособного и 3) существенное сокращение доли населения в трудоспособном возрасте, сменяющееся стабилизацией на уровне 58-60 %. Таким образом, динамика возрастной структуры населения, как и по стране в целом, будет следовать за т.н. демографической волной. Снижение доли лиц в трудоспособном возрасте предусматривается на 6,9 %, оно будет более мягким, чем в среднем по области: высокий вариант прогноза Росстата дает снижение на 7,9 % с 62,3 % до 54,4 %.</w:t>
      </w:r>
    </w:p>
    <w:p w:rsidR="007640B0" w:rsidRPr="00EE6C5A" w:rsidRDefault="007640B0" w:rsidP="00EE6C5A">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Перспективное строительство</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Для реализации жилищной программы Гостицкого сельского поселения на ближайшие 25 лет в проекте генерального плана принят уровень обеспеченности 27 кв. м/чел.</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Основной тип новой застройки для сельских населенных пунктов – ИЖС со средним размером приусадебного участка </w:t>
      </w:r>
      <w:smartTag w:uri="urn:schemas-microsoft-com:office:smarttags" w:element="metricconverter">
        <w:smartTagPr>
          <w:attr w:name="ProductID" w:val="0,2 га"/>
        </w:smartTagPr>
        <w:r w:rsidRPr="00EE6C5A">
          <w:rPr>
            <w:rFonts w:ascii="Times New Roman" w:hAnsi="Times New Roman" w:cs="Times New Roman"/>
            <w:iCs/>
            <w:sz w:val="24"/>
            <w:szCs w:val="24"/>
          </w:rPr>
          <w:t>0,2 га</w:t>
        </w:r>
      </w:smartTag>
      <w:r w:rsidRPr="00EE6C5A">
        <w:rPr>
          <w:rFonts w:ascii="Times New Roman" w:hAnsi="Times New Roman" w:cs="Times New Roman"/>
          <w:iCs/>
          <w:sz w:val="24"/>
          <w:szCs w:val="24"/>
        </w:rPr>
        <w:t>. Росту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может стать принятый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Для достижения требуемого уровня жилищной обеспеченности на расчетный срок необходимо около 51 тыс. кв. м жилой площади, в том числе на первую очередь – 43 тыс. кв. м жилой площади. С учетом сохраняемой жилищной площади, объемы нового жилищного строительства рассчитаны следующим образом:</w:t>
      </w:r>
    </w:p>
    <w:p w:rsidR="007640B0" w:rsidRPr="00EE6C5A" w:rsidRDefault="007640B0" w:rsidP="00EE6C5A">
      <w:pPr>
        <w:pStyle w:val="21"/>
        <w:spacing w:before="40" w:after="40" w:line="240" w:lineRule="auto"/>
        <w:ind w:firstLine="720"/>
        <w:jc w:val="both"/>
      </w:pPr>
      <w:r w:rsidRPr="00EE6C5A">
        <w:rPr>
          <w:u w:val="single"/>
        </w:rPr>
        <w:t>Первая очередь (2010-2020 гг.)</w:t>
      </w:r>
      <w:r w:rsidRPr="00EE6C5A">
        <w:t xml:space="preserve"> – ввод не менее 5,6 тыс. кв. м жилья (уровень среднегодового строительства составляет 0,6 тыс. кв. м или </w:t>
      </w:r>
      <w:smartTag w:uri="urn:schemas-microsoft-com:office:smarttags" w:element="metricconverter">
        <w:smartTagPr>
          <w:attr w:name="ProductID" w:val="0,3 кв. м"/>
        </w:smartTagPr>
        <w:r w:rsidRPr="00EE6C5A">
          <w:t>0,3 кв. м</w:t>
        </w:r>
      </w:smartTag>
      <w:r w:rsidRPr="00EE6C5A">
        <w:t xml:space="preserve"> на человека);</w:t>
      </w:r>
    </w:p>
    <w:p w:rsidR="007640B0" w:rsidRPr="00EE6C5A" w:rsidRDefault="007640B0" w:rsidP="00EE6C5A">
      <w:pPr>
        <w:pStyle w:val="21"/>
        <w:spacing w:before="40" w:after="40" w:line="240" w:lineRule="auto"/>
        <w:ind w:firstLine="720"/>
        <w:jc w:val="both"/>
      </w:pPr>
      <w:r w:rsidRPr="00EE6C5A">
        <w:rPr>
          <w:u w:val="single"/>
        </w:rPr>
        <w:t>Период 2020-2035 гг.</w:t>
      </w:r>
      <w:r w:rsidRPr="00EE6C5A">
        <w:t xml:space="preserve"> – ввод дополнительно не менее 13,1 тыс. кв. м жилья (уровень среднегодового строительства составит не менее 0,870 тыс. кв. м или </w:t>
      </w:r>
      <w:smartTag w:uri="urn:schemas-microsoft-com:office:smarttags" w:element="metricconverter">
        <w:smartTagPr>
          <w:attr w:name="ProductID" w:val="0,5 кв. м"/>
        </w:smartTagPr>
        <w:r w:rsidRPr="00EE6C5A">
          <w:t>0,5 кв. м</w:t>
        </w:r>
      </w:smartTag>
      <w:r w:rsidRPr="00EE6C5A">
        <w:t xml:space="preserve"> на человека).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Сводные расчетные показатели по расчету потребности нового жилищного строительства на расчетный срок представлены в табл. № 16.</w:t>
      </w:r>
    </w:p>
    <w:p w:rsidR="007640B0" w:rsidRPr="00EE6C5A" w:rsidRDefault="00EE6C5A" w:rsidP="00EE6C5A">
      <w:pPr>
        <w:widowControl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7640B0" w:rsidRPr="00EE6C5A">
        <w:rPr>
          <w:rFonts w:ascii="Times New Roman" w:hAnsi="Times New Roman" w:cs="Times New Roman"/>
          <w:sz w:val="24"/>
          <w:szCs w:val="24"/>
        </w:rPr>
        <w:t>6.</w:t>
      </w:r>
    </w:p>
    <w:p w:rsidR="007640B0" w:rsidRPr="00EE6C5A" w:rsidRDefault="007640B0" w:rsidP="00EE6C5A">
      <w:pPr>
        <w:pStyle w:val="2"/>
        <w:widowControl w:val="0"/>
        <w:spacing w:after="0" w:line="240" w:lineRule="auto"/>
        <w:ind w:left="0"/>
        <w:jc w:val="both"/>
        <w:rPr>
          <w:b/>
          <w:bCs/>
        </w:rPr>
      </w:pPr>
      <w:r w:rsidRPr="00EE6C5A">
        <w:rPr>
          <w:b/>
          <w:bCs/>
        </w:rPr>
        <w:t>Объемы нового жилищного строительства</w:t>
      </w:r>
    </w:p>
    <w:p w:rsidR="007640B0" w:rsidRPr="00EE6C5A" w:rsidRDefault="007640B0" w:rsidP="00EE6C5A">
      <w:pPr>
        <w:pStyle w:val="2"/>
        <w:widowControl w:val="0"/>
        <w:spacing w:after="0" w:line="240" w:lineRule="auto"/>
        <w:ind w:left="0"/>
        <w:jc w:val="both"/>
        <w:rPr>
          <w:b/>
          <w:bCs/>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7"/>
        <w:gridCol w:w="2315"/>
        <w:gridCol w:w="1440"/>
      </w:tblGrid>
      <w:tr w:rsidR="007640B0" w:rsidRPr="00EE6C5A" w:rsidTr="00F340CE">
        <w:trPr>
          <w:trHeight w:val="1109"/>
          <w:jc w:val="center"/>
        </w:trPr>
        <w:tc>
          <w:tcPr>
            <w:tcW w:w="5567"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Показатель</w:t>
            </w:r>
          </w:p>
        </w:tc>
        <w:tc>
          <w:tcPr>
            <w:tcW w:w="2315"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Единица измерения</w:t>
            </w:r>
          </w:p>
        </w:tc>
        <w:tc>
          <w:tcPr>
            <w:tcW w:w="1440" w:type="dxa"/>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На </w:t>
            </w:r>
          </w:p>
          <w:p w:rsidR="007640B0" w:rsidRPr="00EE6C5A" w:rsidRDefault="007640B0"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Проектная численность населения </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Средняя жилищная обеспеченность </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общей площади на 1 чел.</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Требуемый жилищный фонд </w:t>
            </w:r>
          </w:p>
        </w:tc>
        <w:tc>
          <w:tcPr>
            <w:tcW w:w="2315" w:type="dxa"/>
            <w:vMerge w:val="restart"/>
            <w:tcBorders>
              <w:top w:val="single" w:sz="4" w:space="0" w:color="auto"/>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51,3</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Существующий жилищный фонд </w:t>
            </w:r>
          </w:p>
        </w:tc>
        <w:tc>
          <w:tcPr>
            <w:tcW w:w="2315" w:type="dxa"/>
            <w:vMerge/>
            <w:tcBorders>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38,4</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Убыль жилищного фонда (ветхий и аварийный)</w:t>
            </w:r>
          </w:p>
        </w:tc>
        <w:tc>
          <w:tcPr>
            <w:tcW w:w="2315" w:type="dxa"/>
            <w:vMerge/>
            <w:tcBorders>
              <w:left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Существующий сохраняемый жилищный фонд</w:t>
            </w:r>
          </w:p>
        </w:tc>
        <w:tc>
          <w:tcPr>
            <w:tcW w:w="2315" w:type="dxa"/>
            <w:vMerge/>
            <w:tcBorders>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37,4</w:t>
            </w:r>
          </w:p>
        </w:tc>
      </w:tr>
      <w:tr w:rsidR="007640B0" w:rsidRPr="00EE6C5A" w:rsidTr="00F340CE">
        <w:trPr>
          <w:jc w:val="center"/>
        </w:trPr>
        <w:tc>
          <w:tcPr>
            <w:tcW w:w="5567"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Объем нового жилищного строительства: </w:t>
            </w:r>
          </w:p>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Всего</w:t>
            </w: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среднем в год</w:t>
            </w:r>
          </w:p>
        </w:tc>
        <w:tc>
          <w:tcPr>
            <w:tcW w:w="2315"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 общей площ.</w:t>
            </w:r>
          </w:p>
        </w:tc>
        <w:tc>
          <w:tcPr>
            <w:tcW w:w="1440" w:type="dxa"/>
            <w:tcBorders>
              <w:top w:val="single" w:sz="4" w:space="0" w:color="auto"/>
              <w:left w:val="single" w:sz="4" w:space="0" w:color="auto"/>
              <w:bottom w:val="single" w:sz="4" w:space="0" w:color="auto"/>
              <w:right w:val="single" w:sz="4" w:space="0" w:color="auto"/>
            </w:tcBorders>
            <w:vAlign w:val="center"/>
          </w:tcPr>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p>
          <w:p w:rsidR="007640B0" w:rsidRPr="00EE6C5A" w:rsidRDefault="007640B0" w:rsidP="00EE6C5A">
            <w:pPr>
              <w:pBdr>
                <w:bottom w:val="single" w:sz="12" w:space="1" w:color="auto"/>
              </w:pBd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14,0</w:t>
            </w:r>
          </w:p>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0,560</w:t>
            </w:r>
          </w:p>
        </w:tc>
      </w:tr>
    </w:tbl>
    <w:p w:rsidR="007640B0" w:rsidRPr="00EE6C5A" w:rsidRDefault="007640B0" w:rsidP="00EE6C5A">
      <w:pPr>
        <w:pStyle w:val="2"/>
        <w:widowControl w:val="0"/>
        <w:spacing w:after="0" w:line="240" w:lineRule="auto"/>
        <w:ind w:left="0"/>
        <w:jc w:val="both"/>
        <w:rPr>
          <w:bCs/>
        </w:rPr>
      </w:pP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sz w:val="24"/>
          <w:szCs w:val="24"/>
        </w:rPr>
        <w:t xml:space="preserve">Плотность индивидуальной жилой застройки рассчитана в размере 400 кв. м/га. В основе расчета плотности принят средний размер приусадебного участка </w:t>
      </w:r>
      <w:smartTag w:uri="urn:schemas-microsoft-com:office:smarttags" w:element="metricconverter">
        <w:smartTagPr>
          <w:attr w:name="ProductID" w:val="0,20 га"/>
        </w:smartTagPr>
        <w:r w:rsidRPr="00EE6C5A">
          <w:rPr>
            <w:rFonts w:ascii="Times New Roman" w:hAnsi="Times New Roman" w:cs="Times New Roman"/>
            <w:sz w:val="24"/>
            <w:szCs w:val="24"/>
          </w:rPr>
          <w:t>0,20 га</w:t>
        </w:r>
      </w:smartTag>
      <w:r w:rsidRPr="00EE6C5A">
        <w:rPr>
          <w:rFonts w:ascii="Times New Roman" w:hAnsi="Times New Roman" w:cs="Times New Roman"/>
          <w:sz w:val="24"/>
          <w:szCs w:val="24"/>
        </w:rPr>
        <w:t xml:space="preserve">, средний размер дома - </w:t>
      </w:r>
      <w:smartTag w:uri="urn:schemas-microsoft-com:office:smarttags" w:element="metricconverter">
        <w:smartTagPr>
          <w:attr w:name="ProductID" w:val="100 кв. м"/>
        </w:smartTagPr>
        <w:r w:rsidRPr="00EE6C5A">
          <w:rPr>
            <w:rFonts w:ascii="Times New Roman" w:hAnsi="Times New Roman" w:cs="Times New Roman"/>
            <w:sz w:val="24"/>
            <w:szCs w:val="24"/>
          </w:rPr>
          <w:t>100 кв. м</w:t>
        </w:r>
      </w:smartTag>
      <w:r w:rsidRPr="00EE6C5A">
        <w:rPr>
          <w:rFonts w:ascii="Times New Roman" w:hAnsi="Times New Roman" w:cs="Times New Roman"/>
          <w:sz w:val="24"/>
          <w:szCs w:val="24"/>
        </w:rPr>
        <w:t xml:space="preserve">, а также учтены потребности в территориях для размещения элементов транспортной и инженерной инфраструктур (около 20 % площади). Территория, необходимая для размещения всего объема жилищного строительства на расчетный срок составит порядка </w:t>
      </w:r>
      <w:smartTag w:uri="urn:schemas-microsoft-com:office:smarttags" w:element="metricconverter">
        <w:smartTagPr>
          <w:attr w:name="ProductID" w:val="35 га"/>
        </w:smartTagPr>
        <w:r w:rsidRPr="00EE6C5A">
          <w:rPr>
            <w:rFonts w:ascii="Times New Roman" w:hAnsi="Times New Roman" w:cs="Times New Roman"/>
            <w:sz w:val="24"/>
            <w:szCs w:val="24"/>
          </w:rPr>
          <w:t>35 га</w:t>
        </w:r>
      </w:smartTag>
      <w:r w:rsidRPr="00EE6C5A">
        <w:rPr>
          <w:rFonts w:ascii="Times New Roman" w:hAnsi="Times New Roman" w:cs="Times New Roman"/>
          <w:sz w:val="24"/>
          <w:szCs w:val="24"/>
        </w:rPr>
        <w:t>.</w:t>
      </w:r>
      <w:r w:rsidRPr="00EE6C5A">
        <w:rPr>
          <w:rFonts w:ascii="Times New Roman" w:hAnsi="Times New Roman" w:cs="Times New Roman"/>
          <w:iCs/>
          <w:sz w:val="24"/>
          <w:szCs w:val="24"/>
        </w:rPr>
        <w:t xml:space="preserve">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Проектом предусматривается также, что в муниципальном образовании число сезонно проживающего населения увеличится на 160-180 человек. При принятой жилищной обеспеченности 27 </w:t>
      </w:r>
      <w:r w:rsidRPr="00EE6C5A">
        <w:rPr>
          <w:rFonts w:ascii="Times New Roman" w:hAnsi="Times New Roman" w:cs="Times New Roman"/>
          <w:sz w:val="24"/>
          <w:szCs w:val="24"/>
        </w:rPr>
        <w:t xml:space="preserve">кв. м/чел. новое жилищное строительство для этой группы временного населения составит 4,6 тыс. кв. м. Территория, требуемая для размещения данного объема строительства, составляет </w:t>
      </w:r>
      <w:smartTag w:uri="urn:schemas-microsoft-com:office:smarttags" w:element="metricconverter">
        <w:smartTagPr>
          <w:attr w:name="ProductID" w:val="11,5 га"/>
        </w:smartTagPr>
        <w:r w:rsidRPr="00EE6C5A">
          <w:rPr>
            <w:rFonts w:ascii="Times New Roman" w:hAnsi="Times New Roman" w:cs="Times New Roman"/>
            <w:sz w:val="24"/>
            <w:szCs w:val="24"/>
          </w:rPr>
          <w:t>11,5 га</w:t>
        </w:r>
      </w:smartTag>
      <w:r w:rsidRPr="00EE6C5A">
        <w:rPr>
          <w:rFonts w:ascii="Times New Roman" w:hAnsi="Times New Roman" w:cs="Times New Roman"/>
          <w:sz w:val="24"/>
          <w:szCs w:val="24"/>
        </w:rPr>
        <w:t xml:space="preserve"> и предусматривается в д. Тухтово. </w:t>
      </w:r>
    </w:p>
    <w:p w:rsidR="007640B0" w:rsidRPr="00EE6C5A" w:rsidRDefault="007640B0" w:rsidP="00EE6C5A">
      <w:pPr>
        <w:spacing w:line="240" w:lineRule="auto"/>
        <w:ind w:firstLine="720"/>
        <w:jc w:val="both"/>
        <w:rPr>
          <w:rFonts w:ascii="Times New Roman" w:hAnsi="Times New Roman" w:cs="Times New Roman"/>
          <w:iCs/>
          <w:sz w:val="24"/>
          <w:szCs w:val="24"/>
        </w:rPr>
      </w:pPr>
      <w:r w:rsidRPr="00EE6C5A">
        <w:rPr>
          <w:rFonts w:ascii="Times New Roman" w:hAnsi="Times New Roman" w:cs="Times New Roman"/>
          <w:iCs/>
          <w:sz w:val="24"/>
          <w:szCs w:val="24"/>
        </w:rPr>
        <w:t xml:space="preserve">Планируемые объемы нового жилищного строительства будут осуществляться за счет средств населения. Повышение объемов жилищного строительства в несколько раз по сравнению с настоящим временем может быть достигнуто с учетом строительства домов частью незарегистрированного населения, в основном лицами, проживающими на территории сельского поселения сезонно. В территориях, определенных для нового строительства, учтена необходимость выделения земельных участков </w:t>
      </w:r>
      <w:r w:rsidRPr="00EE6C5A">
        <w:rPr>
          <w:rFonts w:ascii="Times New Roman" w:hAnsi="Times New Roman" w:cs="Times New Roman"/>
          <w:sz w:val="24"/>
          <w:szCs w:val="24"/>
        </w:rPr>
        <w:t xml:space="preserve">в соответствии с областным законом от </w:t>
      </w:r>
      <w:r w:rsidRPr="00EE6C5A">
        <w:rPr>
          <w:rFonts w:ascii="Times New Roman" w:hAnsi="Times New Roman" w:cs="Times New Roman"/>
          <w:iCs/>
          <w:sz w:val="24"/>
          <w:szCs w:val="24"/>
        </w:rPr>
        <w:t>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а также строительство муниципального жилья для переселения семей, нуждающихся в улучшении жилищных условий.</w:t>
      </w:r>
      <w:r w:rsidRPr="00EE6C5A">
        <w:rPr>
          <w:rFonts w:ascii="Times New Roman" w:hAnsi="Times New Roman" w:cs="Times New Roman"/>
          <w:iCs/>
          <w:sz w:val="24"/>
          <w:szCs w:val="24"/>
        </w:rPr>
        <w:t xml:space="preserve"> </w:t>
      </w:r>
    </w:p>
    <w:p w:rsidR="007640B0" w:rsidRPr="00EE6C5A" w:rsidRDefault="007640B0" w:rsidP="00EE6C5A">
      <w:pPr>
        <w:spacing w:line="240" w:lineRule="auto"/>
        <w:ind w:firstLine="708"/>
        <w:jc w:val="both"/>
        <w:rPr>
          <w:rFonts w:ascii="Times New Roman" w:hAnsi="Times New Roman" w:cs="Times New Roman"/>
          <w:sz w:val="24"/>
          <w:szCs w:val="24"/>
        </w:rPr>
      </w:pPr>
      <w:r w:rsidRPr="00EE6C5A">
        <w:rPr>
          <w:rFonts w:ascii="Times New Roman" w:hAnsi="Times New Roman" w:cs="Times New Roman"/>
          <w:sz w:val="24"/>
          <w:szCs w:val="24"/>
        </w:rPr>
        <w:t xml:space="preserve">Жилищный фонд, расположенный в пределах санитарно-защитных зон, зон санитарной охраны, охранных зон и санитарных разрывов, устанавливаемых от производственных и иных объектов, в случае невозможности осуществления мероприятий по их сокращению, подлежит расселению (выносу), в том числе с привлечением средств собственников объектов, от которых в соответствии с законодательством Российской Федерации устанавливаются зоны, неблагоприятные для проживания населения. </w:t>
      </w:r>
    </w:p>
    <w:p w:rsidR="007640B0" w:rsidRDefault="007640B0" w:rsidP="00EE6C5A">
      <w:pPr>
        <w:spacing w:line="240" w:lineRule="auto"/>
        <w:jc w:val="both"/>
        <w:rPr>
          <w:rFonts w:ascii="Times New Roman" w:hAnsi="Times New Roman" w:cs="Times New Roman"/>
          <w:bCs/>
          <w:sz w:val="24"/>
          <w:szCs w:val="24"/>
        </w:rPr>
      </w:pPr>
    </w:p>
    <w:p w:rsidR="0040249B" w:rsidRDefault="0040249B" w:rsidP="00EE6C5A">
      <w:pPr>
        <w:spacing w:line="240" w:lineRule="auto"/>
        <w:jc w:val="both"/>
        <w:rPr>
          <w:rFonts w:ascii="Times New Roman" w:hAnsi="Times New Roman" w:cs="Times New Roman"/>
          <w:bCs/>
          <w:sz w:val="24"/>
          <w:szCs w:val="24"/>
        </w:rPr>
      </w:pPr>
    </w:p>
    <w:p w:rsidR="0040249B" w:rsidRPr="00EE6C5A" w:rsidRDefault="0040249B" w:rsidP="00EE6C5A">
      <w:pPr>
        <w:spacing w:line="240" w:lineRule="auto"/>
        <w:jc w:val="both"/>
        <w:rPr>
          <w:rFonts w:ascii="Times New Roman" w:hAnsi="Times New Roman" w:cs="Times New Roman"/>
          <w:bCs/>
          <w:sz w:val="24"/>
          <w:szCs w:val="24"/>
        </w:rPr>
      </w:pPr>
    </w:p>
    <w:p w:rsidR="007640B0" w:rsidRPr="00EE6C5A" w:rsidRDefault="007640B0" w:rsidP="00EE6C5A">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Таб</w:t>
      </w:r>
      <w:r w:rsidR="00EE6C5A">
        <w:rPr>
          <w:rFonts w:ascii="Times New Roman" w:hAnsi="Times New Roman" w:cs="Times New Roman"/>
          <w:bCs/>
          <w:sz w:val="24"/>
          <w:szCs w:val="24"/>
        </w:rPr>
        <w:t xml:space="preserve">лица № </w:t>
      </w:r>
      <w:r w:rsidRPr="00EE6C5A">
        <w:rPr>
          <w:rFonts w:ascii="Times New Roman" w:hAnsi="Times New Roman" w:cs="Times New Roman"/>
          <w:bCs/>
          <w:sz w:val="24"/>
          <w:szCs w:val="24"/>
        </w:rPr>
        <w:t>7.</w:t>
      </w:r>
    </w:p>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 xml:space="preserve">Площадки нового жилищного строительства </w:t>
      </w:r>
    </w:p>
    <w:tbl>
      <w:tblPr>
        <w:tblW w:w="9478" w:type="dxa"/>
        <w:jc w:val="center"/>
        <w:tblLook w:val="04A0"/>
      </w:tblPr>
      <w:tblGrid>
        <w:gridCol w:w="4686"/>
        <w:gridCol w:w="1559"/>
        <w:gridCol w:w="3233"/>
      </w:tblGrid>
      <w:tr w:rsidR="007640B0" w:rsidRPr="00EE6C5A" w:rsidTr="00F340CE">
        <w:trPr>
          <w:trHeight w:val="168"/>
          <w:jc w:val="center"/>
        </w:trPr>
        <w:tc>
          <w:tcPr>
            <w:tcW w:w="4686" w:type="dxa"/>
            <w:tcBorders>
              <w:top w:val="single" w:sz="4" w:space="0" w:color="auto"/>
              <w:left w:val="single" w:sz="4" w:space="0" w:color="auto"/>
              <w:bottom w:val="nil"/>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Наименование участков</w:t>
            </w:r>
          </w:p>
        </w:tc>
        <w:tc>
          <w:tcPr>
            <w:tcW w:w="1559" w:type="dxa"/>
            <w:tcBorders>
              <w:top w:val="single" w:sz="4" w:space="0" w:color="auto"/>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Площадь участка, га</w:t>
            </w:r>
          </w:p>
        </w:tc>
        <w:tc>
          <w:tcPr>
            <w:tcW w:w="3233" w:type="dxa"/>
            <w:tcBorders>
              <w:top w:val="single" w:sz="4" w:space="0" w:color="auto"/>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i/>
                <w:sz w:val="24"/>
                <w:szCs w:val="24"/>
              </w:rPr>
            </w:pPr>
            <w:r w:rsidRPr="00EE6C5A">
              <w:rPr>
                <w:rFonts w:ascii="Times New Roman" w:hAnsi="Times New Roman" w:cs="Times New Roman"/>
                <w:b/>
                <w:bCs/>
                <w:i/>
                <w:sz w:val="24"/>
                <w:szCs w:val="24"/>
              </w:rPr>
              <w:t>Жилищный фонд, тыс. кв. м общей площади</w:t>
            </w:r>
          </w:p>
        </w:tc>
      </w:tr>
      <w:tr w:rsidR="007640B0" w:rsidRPr="00EE6C5A" w:rsidTr="00F340CE">
        <w:trPr>
          <w:trHeight w:val="315"/>
          <w:jc w:val="center"/>
        </w:trPr>
        <w:tc>
          <w:tcPr>
            <w:tcW w:w="9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На расчетный срок</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23,5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9,4</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9,3</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3,7</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7640B0" w:rsidRPr="00EE6C5A" w:rsidTr="00F340CE">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Тухтово (для сезонно проживающего населения)</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11,5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sz w:val="24"/>
                <w:szCs w:val="24"/>
              </w:rPr>
              <w:t>4,6</w:t>
            </w:r>
          </w:p>
        </w:tc>
      </w:tr>
      <w:tr w:rsidR="007640B0" w:rsidRPr="00EE6C5A" w:rsidTr="00F340CE">
        <w:trPr>
          <w:trHeight w:val="311"/>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46,5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18,6</w:t>
            </w:r>
          </w:p>
        </w:tc>
      </w:tr>
      <w:tr w:rsidR="007640B0" w:rsidRPr="00EE6C5A" w:rsidTr="00F340CE">
        <w:trPr>
          <w:trHeight w:val="196"/>
          <w:jc w:val="center"/>
        </w:trPr>
        <w:tc>
          <w:tcPr>
            <w:tcW w:w="9478" w:type="dxa"/>
            <w:gridSpan w:val="3"/>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в т.ч. на первую очередь</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Гостицы</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Тухтово</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Демешкин Перевоз</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Пелеши</w:t>
            </w:r>
          </w:p>
        </w:tc>
        <w:tc>
          <w:tcPr>
            <w:tcW w:w="1559" w:type="dxa"/>
            <w:tcBorders>
              <w:top w:val="nil"/>
              <w:left w:val="nil"/>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7640B0" w:rsidRPr="00EE6C5A" w:rsidTr="00F340CE">
        <w:trPr>
          <w:trHeight w:val="315"/>
          <w:jc w:val="center"/>
        </w:trPr>
        <w:tc>
          <w:tcPr>
            <w:tcW w:w="4686" w:type="dxa"/>
            <w:tcBorders>
              <w:top w:val="nil"/>
              <w:left w:val="single" w:sz="4" w:space="0" w:color="auto"/>
              <w:bottom w:val="single" w:sz="4" w:space="0" w:color="auto"/>
              <w:right w:val="single" w:sz="4" w:space="0" w:color="auto"/>
            </w:tcBorders>
            <w:shd w:val="clear" w:color="auto" w:fill="auto"/>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Всего</w:t>
            </w:r>
          </w:p>
        </w:tc>
        <w:tc>
          <w:tcPr>
            <w:tcW w:w="1559"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13,7</w:t>
            </w:r>
          </w:p>
        </w:tc>
        <w:tc>
          <w:tcPr>
            <w:tcW w:w="3233" w:type="dxa"/>
            <w:tcBorders>
              <w:top w:val="nil"/>
              <w:left w:val="nil"/>
              <w:bottom w:val="single" w:sz="4" w:space="0" w:color="auto"/>
              <w:right w:val="single" w:sz="4" w:space="0" w:color="auto"/>
            </w:tcBorders>
            <w:shd w:val="clear" w:color="auto" w:fill="auto"/>
            <w:noWrap/>
            <w:vAlign w:val="center"/>
          </w:tcPr>
          <w:p w:rsidR="007640B0" w:rsidRPr="00EE6C5A" w:rsidRDefault="007640B0"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5,5</w:t>
            </w:r>
          </w:p>
        </w:tc>
      </w:tr>
    </w:tbl>
    <w:p w:rsidR="007640B0" w:rsidRPr="00EE6C5A" w:rsidRDefault="007640B0" w:rsidP="00EE6C5A">
      <w:pPr>
        <w:spacing w:line="240" w:lineRule="auto"/>
        <w:ind w:firstLine="720"/>
        <w:jc w:val="both"/>
        <w:rPr>
          <w:rFonts w:ascii="Times New Roman" w:hAnsi="Times New Roman" w:cs="Times New Roman"/>
          <w:sz w:val="24"/>
          <w:szCs w:val="24"/>
        </w:rPr>
      </w:pP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Для потребностей жилищного строительства предлагается использование незастроенных территорий в границах земель населенных пунктов. Выбор площадок нового жилищного строительства осуществлены с учетом предложений органов местного самоуправления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w:t>
      </w:r>
    </w:p>
    <w:p w:rsidR="007640B0" w:rsidRPr="00EE6C5A" w:rsidRDefault="007640B0"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Выделение земельных участков для ИЖС в соответствии с областным законом </w:t>
      </w:r>
      <w:r w:rsidRPr="00EE6C5A">
        <w:rPr>
          <w:rFonts w:ascii="Times New Roman" w:hAnsi="Times New Roman" w:cs="Times New Roman"/>
          <w:iCs/>
          <w:sz w:val="24"/>
          <w:szCs w:val="24"/>
        </w:rPr>
        <w:t>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EE6C5A">
        <w:rPr>
          <w:rFonts w:ascii="Times New Roman" w:hAnsi="Times New Roman" w:cs="Times New Roman"/>
          <w:sz w:val="24"/>
          <w:szCs w:val="24"/>
        </w:rPr>
        <w:t xml:space="preserve"> осуществляется на основании заявления граждан из земель, находящихся в муниципальной собственности, это территории расположенные в существующих границах населенных пунктов. </w:t>
      </w:r>
    </w:p>
    <w:p w:rsidR="007640B0" w:rsidRPr="00EE6C5A" w:rsidRDefault="007640B0" w:rsidP="00EE6C5A">
      <w:pPr>
        <w:spacing w:line="240" w:lineRule="auto"/>
        <w:ind w:firstLine="709"/>
        <w:jc w:val="both"/>
        <w:rPr>
          <w:rFonts w:ascii="Times New Roman" w:hAnsi="Times New Roman" w:cs="Times New Roman"/>
          <w:b/>
          <w:sz w:val="24"/>
          <w:szCs w:val="24"/>
        </w:rPr>
      </w:pPr>
    </w:p>
    <w:p w:rsidR="007640B0" w:rsidRPr="00FA14D2" w:rsidRDefault="007640B0" w:rsidP="00EE6C5A">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Перспективные объекты социальной инфраструктуры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Современное состояние и развитие отраслей социальной сферы характеризуется следующими основными факторами и тенденциями:</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зависимости от нормативной частоты посещения населением, объекты культурно-бытового обслуживания подразделяются на: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повседневного пользования – детские сады, школы, магазины повседневного спроса;</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7640B0" w:rsidRPr="00EE6C5A" w:rsidRDefault="007640B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объекты эпизодического пользования – административные учреждения районного значения.</w:t>
      </w:r>
    </w:p>
    <w:p w:rsidR="00DC23BD" w:rsidRPr="00EE6C5A" w:rsidRDefault="00DC23BD" w:rsidP="00EE6C5A">
      <w:pPr>
        <w:spacing w:line="240" w:lineRule="auto"/>
        <w:jc w:val="both"/>
        <w:rPr>
          <w:rFonts w:ascii="Times New Roman" w:hAnsi="Times New Roman" w:cs="Times New Roman"/>
          <w:sz w:val="24"/>
          <w:szCs w:val="24"/>
        </w:rPr>
      </w:pPr>
    </w:p>
    <w:p w:rsidR="00E200F3" w:rsidRPr="00EE6C5A" w:rsidRDefault="00E200F3" w:rsidP="00EE6C5A">
      <w:pPr>
        <w:widowControl w:val="0"/>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В Гостицком сельском поселении 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E200F3" w:rsidRPr="00EE6C5A" w:rsidRDefault="00E200F3" w:rsidP="00EE6C5A">
      <w:pPr>
        <w:widowControl w:val="0"/>
        <w:spacing w:line="240" w:lineRule="auto"/>
        <w:ind w:firstLine="709"/>
        <w:jc w:val="both"/>
        <w:rPr>
          <w:rFonts w:ascii="Times New Roman" w:hAnsi="Times New Roman" w:cs="Times New Roman"/>
          <w:noProof/>
          <w:snapToGrid w:val="0"/>
          <w:sz w:val="24"/>
          <w:szCs w:val="24"/>
        </w:rPr>
      </w:pPr>
      <w:r w:rsidRPr="00EE6C5A">
        <w:rPr>
          <w:rFonts w:ascii="Times New Roman" w:hAnsi="Times New Roman" w:cs="Times New Roman"/>
          <w:sz w:val="24"/>
          <w:szCs w:val="24"/>
        </w:rPr>
        <w:t xml:space="preserve">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w:t>
      </w:r>
      <w:smartTag w:uri="urn:schemas-microsoft-com:office:smarttags" w:element="metricconverter">
        <w:smartTagPr>
          <w:attr w:name="ProductID" w:val="2003 г"/>
        </w:smartTagPr>
        <w:r w:rsidRPr="00EE6C5A">
          <w:rPr>
            <w:rFonts w:ascii="Times New Roman" w:hAnsi="Times New Roman" w:cs="Times New Roman"/>
            <w:sz w:val="24"/>
            <w:szCs w:val="24"/>
          </w:rPr>
          <w:t>2003 г</w:t>
        </w:r>
      </w:smartTag>
      <w:r w:rsidRPr="00EE6C5A">
        <w:rPr>
          <w:rFonts w:ascii="Times New Roman" w:hAnsi="Times New Roman" w:cs="Times New Roman"/>
          <w:sz w:val="24"/>
          <w:szCs w:val="24"/>
        </w:rPr>
        <w:t>. № 131-ФЗ «Об общих принципах организации местного самоуправления в Российской Федерации»</w:t>
      </w:r>
      <w:r w:rsidRPr="00EE6C5A">
        <w:rPr>
          <w:rFonts w:ascii="Times New Roman" w:hAnsi="Times New Roman" w:cs="Times New Roman"/>
          <w:noProof/>
          <w:snapToGrid w:val="0"/>
          <w:sz w:val="24"/>
          <w:szCs w:val="24"/>
        </w:rPr>
        <w:t>. В рамках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нормативными документами:</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 1683-р;</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 1063-р;</w:t>
      </w:r>
    </w:p>
    <w:p w:rsidR="00E200F3" w:rsidRPr="00EE6C5A" w:rsidRDefault="00E200F3" w:rsidP="00EE6C5A">
      <w:pPr>
        <w:numPr>
          <w:ilvl w:val="1"/>
          <w:numId w:val="1"/>
        </w:numPr>
        <w:spacing w:before="40" w:after="40" w:line="240" w:lineRule="auto"/>
        <w:jc w:val="both"/>
        <w:rPr>
          <w:rFonts w:ascii="Times New Roman" w:hAnsi="Times New Roman" w:cs="Times New Roman"/>
          <w:sz w:val="24"/>
          <w:szCs w:val="24"/>
        </w:rPr>
      </w:pPr>
      <w:r w:rsidRPr="00EE6C5A">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FA14D2" w:rsidRDefault="00E200F3"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 потребности в учреждениях обслуживания местного значения поселения произведен с ориентацией на нормативы СНиП 2.07.01-89*, социальные нормативы, принятые Правительством Российской Федерации в </w:t>
      </w:r>
      <w:smartTag w:uri="urn:schemas-microsoft-com:office:smarttags" w:element="metricconverter">
        <w:smartTagPr>
          <w:attr w:name="ProductID" w:val="1996 г"/>
        </w:smartTagPr>
        <w:r w:rsidRPr="00EE6C5A">
          <w:rPr>
            <w:rFonts w:ascii="Times New Roman" w:hAnsi="Times New Roman" w:cs="Times New Roman"/>
            <w:sz w:val="24"/>
            <w:szCs w:val="24"/>
          </w:rPr>
          <w:t>1996 г</w:t>
        </w:r>
      </w:smartTag>
      <w:r w:rsidRPr="00EE6C5A">
        <w:rPr>
          <w:rFonts w:ascii="Times New Roman" w:hAnsi="Times New Roman" w:cs="Times New Roman"/>
          <w:sz w:val="24"/>
          <w:szCs w:val="24"/>
        </w:rPr>
        <w:t>., и «Методикой определения нормативной потребности субъектов Российской Федерации в объектах социальной инфраструктуры» (</w:t>
      </w:r>
      <w:smartTag w:uri="urn:schemas-microsoft-com:office:smarttags" w:element="metricconverter">
        <w:smartTagPr>
          <w:attr w:name="ProductID" w:val="1999 г"/>
        </w:smartTagPr>
        <w:r w:rsidRPr="00EE6C5A">
          <w:rPr>
            <w:rFonts w:ascii="Times New Roman" w:hAnsi="Times New Roman" w:cs="Times New Roman"/>
            <w:sz w:val="24"/>
            <w:szCs w:val="24"/>
          </w:rPr>
          <w:t>1999 г</w:t>
        </w:r>
      </w:smartTag>
      <w:r w:rsidRPr="00EE6C5A">
        <w:rPr>
          <w:rFonts w:ascii="Times New Roman" w:hAnsi="Times New Roman" w:cs="Times New Roman"/>
          <w:sz w:val="24"/>
          <w:szCs w:val="24"/>
        </w:rPr>
        <w:t>.) (табл. № 18).</w:t>
      </w:r>
    </w:p>
    <w:p w:rsidR="00FA14D2" w:rsidRDefault="00FA14D2">
      <w:pPr>
        <w:rPr>
          <w:rFonts w:ascii="Times New Roman" w:hAnsi="Times New Roman" w:cs="Times New Roman"/>
          <w:sz w:val="24"/>
          <w:szCs w:val="24"/>
        </w:rPr>
      </w:pPr>
      <w:r>
        <w:rPr>
          <w:rFonts w:ascii="Times New Roman" w:hAnsi="Times New Roman" w:cs="Times New Roman"/>
          <w:sz w:val="24"/>
          <w:szCs w:val="24"/>
        </w:rPr>
        <w:br w:type="page"/>
      </w:r>
    </w:p>
    <w:p w:rsidR="00E200F3" w:rsidRPr="00EE6C5A" w:rsidRDefault="00E200F3" w:rsidP="00EE6C5A">
      <w:pPr>
        <w:spacing w:line="240" w:lineRule="auto"/>
        <w:ind w:firstLine="709"/>
        <w:jc w:val="both"/>
        <w:rPr>
          <w:rFonts w:ascii="Times New Roman" w:hAnsi="Times New Roman" w:cs="Times New Roman"/>
          <w:sz w:val="24"/>
          <w:szCs w:val="24"/>
        </w:rPr>
      </w:pPr>
    </w:p>
    <w:p w:rsidR="00E200F3" w:rsidRPr="00EE6C5A" w:rsidRDefault="00FA14D2" w:rsidP="00EE6C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E200F3" w:rsidRPr="00EE6C5A">
        <w:rPr>
          <w:rFonts w:ascii="Times New Roman" w:hAnsi="Times New Roman" w:cs="Times New Roman"/>
          <w:sz w:val="24"/>
          <w:szCs w:val="24"/>
        </w:rPr>
        <w:t>8.</w:t>
      </w:r>
    </w:p>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Расчет потребности в учреждениях и предприятиях обслуживания населения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4"/>
        <w:gridCol w:w="1041"/>
        <w:gridCol w:w="851"/>
        <w:gridCol w:w="1354"/>
        <w:gridCol w:w="63"/>
        <w:gridCol w:w="1197"/>
        <w:gridCol w:w="1080"/>
        <w:gridCol w:w="1080"/>
        <w:gridCol w:w="900"/>
      </w:tblGrid>
      <w:tr w:rsidR="00E200F3" w:rsidRPr="00EE6C5A" w:rsidTr="00F340CE">
        <w:trPr>
          <w:trHeight w:val="397"/>
          <w:tblHeader/>
        </w:trPr>
        <w:tc>
          <w:tcPr>
            <w:tcW w:w="1794"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 учреждений обслуживания</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измерения</w:t>
            </w:r>
          </w:p>
        </w:tc>
        <w:tc>
          <w:tcPr>
            <w:tcW w:w="3465" w:type="dxa"/>
            <w:gridSpan w:val="4"/>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tabs>
                <w:tab w:val="left" w:pos="1140"/>
              </w:tabs>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Нормативы</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Требуется по расчету на 1,9 тыс. жителей</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в том числе</w:t>
            </w:r>
          </w:p>
        </w:tc>
      </w:tr>
      <w:tr w:rsidR="00E200F3" w:rsidRPr="00EE6C5A" w:rsidTr="00F340CE">
        <w:trPr>
          <w:trHeight w:val="895"/>
          <w:tblHeader/>
        </w:trPr>
        <w:tc>
          <w:tcPr>
            <w:tcW w:w="1794"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p>
        </w:tc>
        <w:tc>
          <w:tcPr>
            <w:tcW w:w="1041"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p>
        </w:tc>
        <w:tc>
          <w:tcPr>
            <w:tcW w:w="851" w:type="dxa"/>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СП 42.13330.2011</w:t>
            </w:r>
          </w:p>
        </w:tc>
        <w:tc>
          <w:tcPr>
            <w:tcW w:w="1417" w:type="dxa"/>
            <w:gridSpan w:val="2"/>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Социальные нормативы, принятые Правительством РФ в 1996 и 1999 гг.</w:t>
            </w:r>
          </w:p>
        </w:tc>
        <w:tc>
          <w:tcPr>
            <w:tcW w:w="1197" w:type="dxa"/>
            <w:tcBorders>
              <w:top w:val="single" w:sz="4" w:space="0" w:color="auto"/>
              <w:left w:val="single" w:sz="4" w:space="0" w:color="auto"/>
              <w:bottom w:val="single" w:sz="4" w:space="0" w:color="auto"/>
              <w:right w:val="single" w:sz="4" w:space="0" w:color="auto"/>
            </w:tcBorders>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xml:space="preserve">принято в проекте </w:t>
            </w:r>
          </w:p>
        </w:tc>
        <w:tc>
          <w:tcPr>
            <w:tcW w:w="1080" w:type="dxa"/>
            <w:vMerge/>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400" w:after="400" w:line="240" w:lineRule="auto"/>
              <w:jc w:val="both"/>
              <w:rPr>
                <w:rFonts w:ascii="Times New Roman" w:hAnsi="Times New Roman" w:cs="Times New Roman"/>
                <w:b/>
                <w:i/>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сущ. сохр.</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before="120" w:after="120"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новое стр-во</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1</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4</w:t>
            </w:r>
          </w:p>
        </w:tc>
        <w:tc>
          <w:tcPr>
            <w:tcW w:w="11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8</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образования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Дошкольные учреждения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 от численности детей в возрасте 1-6 лет</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здравоохранения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ФАП</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r w:rsidRPr="00EE6C5A">
              <w:rPr>
                <w:rStyle w:val="aa"/>
                <w:rFonts w:ascii="Times New Roman" w:hAnsi="Times New Roman" w:cs="Times New Roman"/>
                <w:sz w:val="24"/>
                <w:szCs w:val="24"/>
              </w:rPr>
              <w:footnoteReference w:id="1"/>
            </w: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18,15 (9,7 пос. на чел. в год или 20,1 пос. в смену на тыс. жителей)</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34,5 (38,2)</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12,5</w:t>
            </w:r>
          </w:p>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(16,2)</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Спортивные залы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площади пола</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60-80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354</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Территория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 площ.</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и искусства</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Клубы, дома культуры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195</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Библиотеки</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ед. хране-ния</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 на 3 тыс. чел.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6,15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Предприятия торговли и общественного питания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торговой площади</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486,6</w:t>
            </w:r>
            <w:r w:rsidRPr="00EE6C5A">
              <w:rPr>
                <w:rStyle w:val="aa"/>
                <w:rFonts w:ascii="Times New Roman" w:hAnsi="Times New Roman" w:cs="Times New Roman"/>
                <w:sz w:val="24"/>
                <w:szCs w:val="24"/>
              </w:rPr>
              <w:footnoteReference w:id="2"/>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924,5</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294</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630,5</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общественного питания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r>
      <w:tr w:rsidR="00E200F3" w:rsidRPr="00EE6C5A" w:rsidTr="00F340CE">
        <w:tc>
          <w:tcPr>
            <w:tcW w:w="9360" w:type="dxa"/>
            <w:gridSpan w:val="9"/>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жилищно-коммунального хозяйства и бытового обслуживания</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Гостиницы</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Бани</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r>
      <w:tr w:rsidR="00E200F3" w:rsidRPr="00EE6C5A" w:rsidTr="00F340CE">
        <w:tc>
          <w:tcPr>
            <w:tcW w:w="179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Предприятия бытового обслуживания</w:t>
            </w:r>
          </w:p>
        </w:tc>
        <w:tc>
          <w:tcPr>
            <w:tcW w:w="104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Рабочих мест</w:t>
            </w:r>
          </w:p>
        </w:tc>
        <w:tc>
          <w:tcPr>
            <w:tcW w:w="851"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w:t>
            </w:r>
          </w:p>
        </w:tc>
        <w:tc>
          <w:tcPr>
            <w:tcW w:w="1354"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13,3</w:t>
            </w:r>
          </w:p>
        </w:tc>
      </w:tr>
    </w:tbl>
    <w:p w:rsidR="00E200F3" w:rsidRPr="00EE6C5A" w:rsidRDefault="00E200F3" w:rsidP="00EE6C5A">
      <w:pPr>
        <w:spacing w:line="240" w:lineRule="auto"/>
        <w:ind w:firstLine="709"/>
        <w:jc w:val="both"/>
        <w:rPr>
          <w:rFonts w:ascii="Times New Roman" w:hAnsi="Times New Roman" w:cs="Times New Roman"/>
          <w:sz w:val="24"/>
          <w:szCs w:val="24"/>
        </w:rPr>
      </w:pPr>
    </w:p>
    <w:p w:rsidR="00E200F3" w:rsidRPr="00EE6C5A" w:rsidRDefault="00E200F3"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В целом целесообразно комплексное решение вопросов обеспечения населения услугами объектов социального и культурно-бытового обслуживания. В частности, размещение небольшого комплекса торгового комплекса может решить вопрос обеспечения населения услугами торговли, общественного питания, бытового обслуживания и др. видами услуг. Нормативами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соответствующим суммированием нормативов) в пределах пешеходной доступности не более </w:t>
      </w:r>
      <w:smartTag w:uri="urn:schemas-microsoft-com:office:smarttags" w:element="metricconverter">
        <w:smartTagPr>
          <w:attr w:name="ProductID" w:val="0,5 км"/>
        </w:smartTagPr>
        <w:r w:rsidRPr="00EE6C5A">
          <w:rPr>
            <w:rFonts w:ascii="Times New Roman" w:hAnsi="Times New Roman" w:cs="Times New Roman"/>
            <w:sz w:val="24"/>
            <w:szCs w:val="24"/>
          </w:rPr>
          <w:t>0,5 км</w:t>
        </w:r>
      </w:smartTag>
      <w:r w:rsidRPr="00EE6C5A">
        <w:rPr>
          <w:rFonts w:ascii="Times New Roman" w:hAnsi="Times New Roman" w:cs="Times New Roman"/>
          <w:sz w:val="24"/>
          <w:szCs w:val="24"/>
        </w:rPr>
        <w:t>. Предприятия бытового обслуживания могут также находиться на первых этажах многоквартирных домов или в отдельных зданиях (не использующихся по назначению) в составе жилой застройки.</w:t>
      </w:r>
    </w:p>
    <w:p w:rsidR="00E200F3" w:rsidRPr="00EE6C5A" w:rsidRDefault="00E200F3"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Определение ёмкости и размещение объектов социальной сферы на стадии проекта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зарезервировать требуемые территории для перспективного развития объектов обслуживания, а их конкретная номенклатура может меняться в зависимости от возникающей потребности.</w:t>
      </w:r>
    </w:p>
    <w:p w:rsidR="00E200F3" w:rsidRPr="00EE6C5A" w:rsidRDefault="00E200F3"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Перечень объектов социальной инфраструктуры, предлагаемых проектом генерального плана к размещению в Гостицком сельском поселении в течение расчетного срока, приводится в таблице № 19.</w:t>
      </w:r>
    </w:p>
    <w:p w:rsidR="00E200F3" w:rsidRPr="00EE6C5A" w:rsidRDefault="00FA14D2" w:rsidP="00EE6C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Таблица № </w:t>
      </w:r>
      <w:r w:rsidR="00E200F3" w:rsidRPr="00EE6C5A">
        <w:rPr>
          <w:rFonts w:ascii="Times New Roman" w:hAnsi="Times New Roman" w:cs="Times New Roman"/>
          <w:sz w:val="24"/>
          <w:szCs w:val="24"/>
        </w:rPr>
        <w:t>9.</w:t>
      </w:r>
    </w:p>
    <w:p w:rsidR="00E200F3" w:rsidRPr="00EE6C5A" w:rsidRDefault="00E200F3" w:rsidP="00EE6C5A">
      <w:pPr>
        <w:spacing w:line="240" w:lineRule="auto"/>
        <w:ind w:firstLine="720"/>
        <w:jc w:val="both"/>
        <w:rPr>
          <w:rFonts w:ascii="Times New Roman" w:hAnsi="Times New Roman" w:cs="Times New Roman"/>
          <w:b/>
          <w:bCs/>
          <w:sz w:val="24"/>
          <w:szCs w:val="24"/>
        </w:rPr>
      </w:pPr>
      <w:r w:rsidRPr="00EE6C5A">
        <w:rPr>
          <w:rFonts w:ascii="Times New Roman" w:hAnsi="Times New Roman" w:cs="Times New Roman"/>
          <w:b/>
          <w:bCs/>
          <w:sz w:val="24"/>
          <w:szCs w:val="24"/>
        </w:rPr>
        <w:t>Перечень объектов культурно-бытового назначения, предлагаемых проектом генерального плана к размещению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E200F3" w:rsidRPr="00EE6C5A" w:rsidTr="00F340CE">
        <w:trPr>
          <w:tblHeade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 п/п</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Наименование</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Емкость</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Населенный пункт</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Учреждения здравоохранения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Новое здание для Гостицкого ФАПа</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 посещений в смену</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Спортивные сооружения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Территории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smartTag w:uri="urn:schemas-microsoft-com:office:smarttags" w:element="metricconverter">
              <w:smartTagPr>
                <w:attr w:name="ProductID" w:val="0,5 га"/>
              </w:smartTagPr>
              <w:r w:rsidRPr="00EE6C5A">
                <w:rPr>
                  <w:rFonts w:ascii="Times New Roman" w:hAnsi="Times New Roman" w:cs="Times New Roman"/>
                  <w:sz w:val="24"/>
                  <w:szCs w:val="24"/>
                </w:rPr>
                <w:t>0,5 га</w:t>
              </w:r>
            </w:smartTag>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многофункциональные спортивные площадки, ФОК в 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Спортивные, тренажерные залы </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311</w:t>
            </w:r>
            <w:r w:rsidR="00E200F3" w:rsidRPr="00EE6C5A">
              <w:rPr>
                <w:rFonts w:ascii="Times New Roman" w:hAnsi="Times New Roman" w:cs="Times New Roman"/>
                <w:sz w:val="24"/>
                <w:szCs w:val="24"/>
              </w:rPr>
              <w:t xml:space="preserve"> кв. м</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составе ФОКа, свободные помещения в здании бани, в составе проектируемого Дома культуры.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ФОК</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b/>
                <w:bCs/>
                <w:sz w:val="24"/>
                <w:szCs w:val="24"/>
              </w:rPr>
              <w:t>Учреждения торговли, общественного питания и бытового обслуживания</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Торговый комплекс</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Магазины</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 объектов</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 Демешкин Перевоз, Тухтово</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Кафе</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 объект</w:t>
            </w: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 Гостицы</w:t>
            </w: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b/>
                <w:bCs/>
                <w:sz w:val="24"/>
                <w:szCs w:val="24"/>
              </w:rPr>
              <w:t>Учреждения культуры,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p>
        </w:tc>
      </w:tr>
      <w:tr w:rsidR="00E200F3" w:rsidRPr="00EE6C5A" w:rsidTr="00F340CE">
        <w:trPr>
          <w:jc w:val="center"/>
        </w:trPr>
        <w:tc>
          <w:tcPr>
            <w:tcW w:w="597"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3343"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Объекты инфраструктуры молодежной политики</w:t>
            </w:r>
          </w:p>
        </w:tc>
        <w:tc>
          <w:tcPr>
            <w:tcW w:w="167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p>
        </w:tc>
        <w:tc>
          <w:tcPr>
            <w:tcW w:w="3209" w:type="dxa"/>
            <w:tcBorders>
              <w:top w:val="single" w:sz="4" w:space="0" w:color="auto"/>
              <w:left w:val="single" w:sz="4" w:space="0" w:color="auto"/>
              <w:bottom w:val="single" w:sz="4" w:space="0" w:color="auto"/>
              <w:right w:val="single" w:sz="4" w:space="0" w:color="auto"/>
            </w:tcBorders>
            <w:vAlign w:val="center"/>
          </w:tcPr>
          <w:p w:rsidR="00E200F3" w:rsidRPr="00EE6C5A" w:rsidRDefault="00E200F3"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На базе реконструируемого и планируемого Домов культуры в п. Сельхозтехника и д. Гостицы</w:t>
            </w:r>
          </w:p>
        </w:tc>
      </w:tr>
    </w:tbl>
    <w:p w:rsidR="00FA14D2"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FA14D2" w:rsidRDefault="00FA14D2">
      <w:pPr>
        <w:rPr>
          <w:rFonts w:ascii="Times New Roman" w:hAnsi="Times New Roman" w:cs="Times New Roman"/>
          <w:sz w:val="24"/>
          <w:szCs w:val="24"/>
        </w:rPr>
      </w:pPr>
      <w:r>
        <w:rPr>
          <w:rFonts w:ascii="Times New Roman" w:hAnsi="Times New Roman" w:cs="Times New Roman"/>
          <w:sz w:val="24"/>
          <w:szCs w:val="24"/>
        </w:rPr>
        <w:br w:type="page"/>
      </w:r>
    </w:p>
    <w:p w:rsidR="00DC23BD" w:rsidRPr="00EE6C5A" w:rsidRDefault="00DC23BD" w:rsidP="00EE6C5A">
      <w:pPr>
        <w:spacing w:line="240" w:lineRule="auto"/>
        <w:jc w:val="both"/>
        <w:rPr>
          <w:rFonts w:ascii="Times New Roman" w:hAnsi="Times New Roman" w:cs="Times New Roman"/>
          <w:sz w:val="24"/>
          <w:szCs w:val="24"/>
        </w:rPr>
      </w:pPr>
    </w:p>
    <w:p w:rsidR="00E117E2" w:rsidRPr="00FA14D2" w:rsidRDefault="00E117E2" w:rsidP="00FA14D2">
      <w:pPr>
        <w:pStyle w:val="1"/>
        <w:jc w:val="center"/>
        <w:rPr>
          <w:rFonts w:ascii="Times New Roman" w:hAnsi="Times New Roman" w:cs="Times New Roman"/>
          <w:color w:val="auto"/>
          <w:sz w:val="24"/>
          <w:szCs w:val="24"/>
        </w:rPr>
      </w:pPr>
      <w:bookmarkStart w:id="4" w:name="_Toc491249145"/>
      <w:r w:rsidRPr="00FA14D2">
        <w:rPr>
          <w:rFonts w:ascii="Times New Roman" w:hAnsi="Times New Roman" w:cs="Times New Roman"/>
          <w:color w:val="auto"/>
          <w:sz w:val="24"/>
          <w:szCs w:val="24"/>
        </w:rPr>
        <w:t>2.Система программных мероприятий.</w:t>
      </w:r>
      <w:bookmarkEnd w:id="4"/>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Перечень мероприятий (инвестиционных проектов) по проектированию, строительству и реконструкции объектов социальной инфраструктуры Гостицкого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  </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образования</w:t>
      </w:r>
    </w:p>
    <w:p w:rsidR="00E117E2" w:rsidRPr="00EE6C5A" w:rsidRDefault="00E117E2" w:rsidP="00EE6C5A">
      <w:pPr>
        <w:spacing w:line="240" w:lineRule="auto"/>
        <w:ind w:firstLine="709"/>
        <w:jc w:val="both"/>
        <w:rPr>
          <w:rFonts w:ascii="Times New Roman" w:hAnsi="Times New Roman" w:cs="Times New Roman"/>
          <w:b/>
          <w:bCs/>
          <w:sz w:val="24"/>
          <w:szCs w:val="24"/>
        </w:rPr>
      </w:pPr>
      <w:r w:rsidRPr="00EE6C5A">
        <w:rPr>
          <w:rFonts w:ascii="Times New Roman" w:hAnsi="Times New Roman" w:cs="Times New Roman"/>
          <w:sz w:val="24"/>
          <w:szCs w:val="24"/>
        </w:rPr>
        <w:t xml:space="preserve">Функции по обеспечению населения Гостицкого сельского поселения услугами общеобразовательных учреждений выполняют учреждения г. Сланцы, поэтому на перспективу строительство школы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не предусматривается.</w:t>
      </w:r>
      <w:r w:rsidRPr="00EE6C5A">
        <w:rPr>
          <w:rFonts w:ascii="Times New Roman" w:hAnsi="Times New Roman" w:cs="Times New Roman"/>
          <w:b/>
          <w:sz w:val="24"/>
          <w:szCs w:val="24"/>
        </w:rPr>
        <w:t xml:space="preserve"> </w:t>
      </w:r>
      <w:r w:rsidRPr="00EE6C5A">
        <w:rPr>
          <w:rFonts w:ascii="Times New Roman" w:hAnsi="Times New Roman" w:cs="Times New Roman"/>
          <w:sz w:val="24"/>
          <w:szCs w:val="24"/>
        </w:rPr>
        <w:t xml:space="preserve">В соответствии с нормативом количество мест в дошкольных учреждениях должно составлять 85 % от количества детей в возрасте 1-6 лет, следовательно, для Гостицкого </w:t>
      </w:r>
      <w:r w:rsidRPr="00EE6C5A">
        <w:rPr>
          <w:rFonts w:ascii="Times New Roman" w:hAnsi="Times New Roman" w:cs="Times New Roman"/>
          <w:iCs/>
          <w:sz w:val="24"/>
          <w:szCs w:val="24"/>
        </w:rPr>
        <w:t>сельского</w:t>
      </w:r>
      <w:r w:rsidRPr="00EE6C5A">
        <w:rPr>
          <w:rFonts w:ascii="Times New Roman" w:hAnsi="Times New Roman" w:cs="Times New Roman"/>
          <w:sz w:val="24"/>
          <w:szCs w:val="24"/>
        </w:rPr>
        <w:t xml:space="preserve"> поселения должно составлять 85 мест. Количество мест в детском саду является достаточным на расчетный срок, однако само здание Гостицкого детского сада нуждается в капитальном ремонте.</w:t>
      </w:r>
    </w:p>
    <w:p w:rsidR="00E117E2" w:rsidRPr="00EE6C5A" w:rsidRDefault="00E117E2"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Система здравоохранения.</w:t>
      </w:r>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E117E2" w:rsidRPr="00EE6C5A" w:rsidRDefault="00E117E2"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w:t>
      </w:r>
      <w:r w:rsidR="0085664E" w:rsidRPr="00EE6C5A">
        <w:rPr>
          <w:rFonts w:ascii="Times New Roman" w:hAnsi="Times New Roman" w:cs="Times New Roman"/>
          <w:color w:val="000000"/>
          <w:sz w:val="24"/>
          <w:szCs w:val="24"/>
        </w:rPr>
        <w:t xml:space="preserve"> Р</w:t>
      </w:r>
      <w:r w:rsidRPr="00EE6C5A">
        <w:rPr>
          <w:rFonts w:ascii="Times New Roman" w:hAnsi="Times New Roman" w:cs="Times New Roman"/>
          <w:color w:val="000000"/>
          <w:sz w:val="24"/>
          <w:szCs w:val="24"/>
        </w:rPr>
        <w:t>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Основная нагрузка по оказанию медицинской помощи населению лежит на стационарах и поликлинических учреждениях, в общем случае на долю территориально приближенных к населению амбулаторий и фельдшерско-акушерских пунктов остается не более 20 % объема амбулаторно-поликлинической помощи. В ходе реализации «Концепции развития системы здравоохранения в Российской Федерации до </w:t>
      </w:r>
      <w:smartTag w:uri="urn:schemas-microsoft-com:office:smarttags" w:element="metricconverter">
        <w:smartTagPr>
          <w:attr w:name="ProductID" w:val="2020 г"/>
        </w:smartTagPr>
        <w:r w:rsidRPr="00EE6C5A">
          <w:rPr>
            <w:rFonts w:ascii="Times New Roman" w:hAnsi="Times New Roman" w:cs="Times New Roman"/>
            <w:sz w:val="24"/>
            <w:szCs w:val="24"/>
          </w:rPr>
          <w:t>2020 г</w:t>
        </w:r>
      </w:smartTag>
      <w:r w:rsidRPr="00EE6C5A">
        <w:rPr>
          <w:rFonts w:ascii="Times New Roman" w:hAnsi="Times New Roman" w:cs="Times New Roman"/>
          <w:sz w:val="24"/>
          <w:szCs w:val="24"/>
        </w:rPr>
        <w:t xml:space="preserve">.» в структуре работы учреждений здравоохранения в 2010-2015 гг. возможны некоторые изменения в связи с расширением функций по организации «восстановительного лечения (долечивания), реабилитации и медицинского ухода». Кроме того, в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высок удельный вес лиц в возрасте старше трудоспособного, которые отличаются пониженной мобильностью и нуждаются в приближении медицинской помощи к местам проживания. Данные обстоятельства говорят в пользу сохранения и развития существующей сети амбулаторно-поликлинических учреждений.</w:t>
      </w: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нормативом на расчетный срок необходимо увеличение мощности ФАПа на 12-15 посещений в смену. Таким образом, необходимо строительство отдельного здания ФАПа или увеличение площади занимаемой ФАПом помещений в д. Гостицы.</w:t>
      </w:r>
    </w:p>
    <w:p w:rsidR="0085664E" w:rsidRPr="00EE6C5A" w:rsidRDefault="0085664E" w:rsidP="00EE6C5A">
      <w:pPr>
        <w:spacing w:line="240" w:lineRule="auto"/>
        <w:ind w:firstLine="709"/>
        <w:jc w:val="both"/>
        <w:rPr>
          <w:rFonts w:ascii="Times New Roman" w:hAnsi="Times New Roman" w:cs="Times New Roman"/>
          <w:sz w:val="24"/>
          <w:szCs w:val="24"/>
        </w:rPr>
      </w:pPr>
    </w:p>
    <w:p w:rsidR="0085664E" w:rsidRPr="00EE6C5A" w:rsidRDefault="0085664E"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Культура.</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Организация управления и финансирование культуры в муниципальном образовании Гостицкого сельского поселения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Финансирование муниципальной сферы культуры осуществляется за счет бюджетных средств.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качестве соучредителей фондов может выступать также и администрация муниципального образования.</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sidR="0040249B">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деятельность ведет к пропаганде войны, насилия, жестокости и т.д.).</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Культурная деятельность может быть запрещена судом в случае нарушения законодательства.</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w:t>
      </w:r>
      <w:r w:rsidR="0040249B" w:rsidRPr="00EE6C5A">
        <w:rPr>
          <w:rFonts w:ascii="Times New Roman" w:hAnsi="Times New Roman" w:cs="Times New Roman"/>
          <w:color w:val="000000"/>
          <w:sz w:val="24"/>
          <w:szCs w:val="24"/>
        </w:rPr>
        <w:t>концессий</w:t>
      </w:r>
      <w:r w:rsidRPr="00EE6C5A">
        <w:rPr>
          <w:rFonts w:ascii="Times New Roman" w:hAnsi="Times New Roman" w:cs="Times New Roman"/>
          <w:color w:val="000000"/>
          <w:sz w:val="24"/>
          <w:szCs w:val="24"/>
        </w:rPr>
        <w:t>.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85664E" w:rsidRPr="00EE6C5A" w:rsidRDefault="0085664E" w:rsidP="00EE6C5A">
      <w:pPr>
        <w:autoSpaceDE w:val="0"/>
        <w:autoSpaceDN w:val="0"/>
        <w:adjustRightInd w:val="0"/>
        <w:spacing w:after="0" w:line="240" w:lineRule="auto"/>
        <w:jc w:val="both"/>
        <w:rPr>
          <w:rFonts w:ascii="Times New Roman" w:hAnsi="Times New Roman" w:cs="Times New Roman"/>
          <w:color w:val="000000"/>
          <w:sz w:val="24"/>
          <w:szCs w:val="24"/>
        </w:rPr>
      </w:pPr>
    </w:p>
    <w:p w:rsidR="0085664E" w:rsidRPr="00EE6C5A" w:rsidRDefault="0085664E" w:rsidP="00EE6C5A">
      <w:pPr>
        <w:widowControl w:val="0"/>
        <w:tabs>
          <w:tab w:val="left" w:pos="-3675"/>
        </w:tabs>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Для обеспечения нормативной потребности генеральным планом предлагается строительство нового клубного учреждения культуры на 150-170 мест или приспособление для этих целей существующего здания, находящегося в муниципальной собственности.</w:t>
      </w:r>
    </w:p>
    <w:p w:rsidR="0085664E" w:rsidRPr="00EE6C5A" w:rsidRDefault="0085664E"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Развитие </w:t>
      </w:r>
      <w:r w:rsidRPr="00EE6C5A">
        <w:rPr>
          <w:rFonts w:ascii="Times New Roman" w:hAnsi="Times New Roman" w:cs="Times New Roman"/>
          <w:b/>
          <w:sz w:val="24"/>
          <w:szCs w:val="24"/>
        </w:rPr>
        <w:t>инфраструктуры по работе с молодежью</w:t>
      </w:r>
      <w:r w:rsidRPr="00EE6C5A">
        <w:rPr>
          <w:rFonts w:ascii="Times New Roman" w:hAnsi="Times New Roman" w:cs="Times New Roman"/>
          <w:sz w:val="24"/>
          <w:szCs w:val="24"/>
        </w:rPr>
        <w:t xml:space="preserve">. В 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 которые составляют </w:t>
      </w:r>
      <w:smartTag w:uri="urn:schemas-microsoft-com:office:smarttags" w:element="metricconverter">
        <w:smartTagPr>
          <w:attr w:name="ProductID" w:val="25 кв. м"/>
        </w:smartTagPr>
        <w:r w:rsidRPr="00EE6C5A">
          <w:rPr>
            <w:rFonts w:ascii="Times New Roman" w:hAnsi="Times New Roman" w:cs="Times New Roman"/>
            <w:sz w:val="24"/>
            <w:szCs w:val="24"/>
          </w:rPr>
          <w:t>25 кв. м</w:t>
        </w:r>
      </w:smartTag>
      <w:r w:rsidRPr="00EE6C5A">
        <w:rPr>
          <w:rFonts w:ascii="Times New Roman" w:hAnsi="Times New Roman" w:cs="Times New Roman"/>
          <w:sz w:val="24"/>
          <w:szCs w:val="24"/>
        </w:rPr>
        <w:t xml:space="preserve"> общей площади учреждений на 1000 человек населения. 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85664E" w:rsidRPr="00EE6C5A" w:rsidRDefault="0085664E" w:rsidP="00EE6C5A">
      <w:pPr>
        <w:spacing w:line="240" w:lineRule="auto"/>
        <w:ind w:firstLine="720"/>
        <w:jc w:val="both"/>
        <w:rPr>
          <w:rFonts w:ascii="Times New Roman" w:hAnsi="Times New Roman" w:cs="Times New Roman"/>
          <w:sz w:val="24"/>
          <w:szCs w:val="24"/>
        </w:rPr>
      </w:pPr>
      <w:r w:rsidRPr="00EE6C5A">
        <w:rPr>
          <w:rFonts w:ascii="Times New Roman" w:hAnsi="Times New Roman" w:cs="Times New Roman"/>
          <w:sz w:val="24"/>
          <w:szCs w:val="24"/>
        </w:rPr>
        <w:t xml:space="preserve">В соответствии с данным нормативом в д. Гостицы предусматриваются помещения для работы с молодежью общей площадью не менее </w:t>
      </w:r>
      <w:smartTag w:uri="urn:schemas-microsoft-com:office:smarttags" w:element="metricconverter">
        <w:smartTagPr>
          <w:attr w:name="ProductID" w:val="48 кв. м"/>
        </w:smartTagPr>
        <w:r w:rsidRPr="00EE6C5A">
          <w:rPr>
            <w:rFonts w:ascii="Times New Roman" w:hAnsi="Times New Roman" w:cs="Times New Roman"/>
            <w:sz w:val="24"/>
            <w:szCs w:val="24"/>
          </w:rPr>
          <w:t>48 кв. м</w:t>
        </w:r>
      </w:smartTag>
      <w:r w:rsidRPr="00EE6C5A">
        <w:rPr>
          <w:rFonts w:ascii="Times New Roman" w:hAnsi="Times New Roman" w:cs="Times New Roman"/>
          <w:sz w:val="24"/>
          <w:szCs w:val="24"/>
        </w:rPr>
        <w:t>. Проектом предлагается размещение данных учреждений в составе реконструируемого Дома культуры и планируемого Дома культуры в д. Гостицы.</w:t>
      </w:r>
    </w:p>
    <w:p w:rsidR="0085664E"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Физическая культура и спорт.</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w:t>
      </w:r>
      <w:r w:rsidR="0040249B" w:rsidRPr="00EE6C5A">
        <w:rPr>
          <w:rFonts w:ascii="Times New Roman" w:hAnsi="Times New Roman" w:cs="Times New Roman"/>
          <w:color w:val="000000"/>
          <w:sz w:val="24"/>
          <w:szCs w:val="24"/>
        </w:rPr>
        <w:t>и</w:t>
      </w:r>
      <w:r w:rsidRPr="00EE6C5A">
        <w:rPr>
          <w:rFonts w:ascii="Times New Roman" w:hAnsi="Times New Roman" w:cs="Times New Roman"/>
          <w:color w:val="000000"/>
          <w:sz w:val="24"/>
          <w:szCs w:val="24"/>
        </w:rPr>
        <w:t xml:space="preserve"> спортивных мероприятий, подготовке спортсменов-инвалидов и обеспечении направления их на всероссийские и международные соревнования.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43551A" w:rsidRPr="00EE6C5A" w:rsidRDefault="0043551A" w:rsidP="00EE6C5A">
      <w:pPr>
        <w:spacing w:line="240" w:lineRule="auto"/>
        <w:ind w:firstLine="709"/>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 Обеспечение населения доступной и многообразной системой спортивных учреждений осуществляется за счет реконструкции существующих объектов и строительства новых видов спортивных устройств, охватывающих разновозрастные группы населения.</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нормативами сеть спортивных учреждений должна быть существенно расширена. Прежде всего, необходима организация спортивных залов, для этого на расчетный срок предусматривается строительство физкультурно-оздоровительного комплекса в д. Гостицы со спортивной площадкой, также спортивный зал предполагается разместить в составе проектируемого Дома культуры. Проектом предлагается организация спортивной площадки на территории новой застройки в рекреационной зоне в д. Гостицы. На первую очередь планируется организация спортивного (тренажерного) зала в свободных помещениях, находящихся в здании бани.</w:t>
      </w:r>
    </w:p>
    <w:p w:rsidR="0043551A" w:rsidRPr="00EE6C5A" w:rsidRDefault="0043551A" w:rsidP="00EE6C5A">
      <w:pPr>
        <w:spacing w:line="240" w:lineRule="auto"/>
        <w:ind w:firstLine="709"/>
        <w:jc w:val="both"/>
        <w:rPr>
          <w:rFonts w:ascii="Times New Roman" w:hAnsi="Times New Roman" w:cs="Times New Roman"/>
          <w:b/>
          <w:sz w:val="24"/>
          <w:szCs w:val="24"/>
        </w:rPr>
      </w:pPr>
    </w:p>
    <w:p w:rsidR="0043551A" w:rsidRPr="00EE6C5A" w:rsidRDefault="0043551A" w:rsidP="00EE6C5A">
      <w:pPr>
        <w:spacing w:line="240" w:lineRule="auto"/>
        <w:ind w:firstLine="709"/>
        <w:jc w:val="both"/>
        <w:rPr>
          <w:rFonts w:ascii="Times New Roman" w:hAnsi="Times New Roman" w:cs="Times New Roman"/>
          <w:b/>
          <w:sz w:val="24"/>
          <w:szCs w:val="24"/>
        </w:rPr>
      </w:pPr>
      <w:r w:rsidRPr="00EE6C5A">
        <w:rPr>
          <w:rFonts w:ascii="Times New Roman" w:hAnsi="Times New Roman" w:cs="Times New Roman"/>
          <w:b/>
          <w:sz w:val="24"/>
          <w:szCs w:val="24"/>
        </w:rPr>
        <w:t>Торговля, общественное питание, коммунальное и бытовое обслуживание</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В соответствии с Постановлением Правительства Российской Федерации от 24 сентября 2010 года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 от 20 декабря 2010 года № 20 нормативы минимальной обеспеченности населения площадью торговых объектов на 1000 жителей для Ленинградской области.</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Достижение нормативно определенной величины торговых площадей для жителей Ленинградской области, принятой постановлением Комитета по развитию малого, среднего бизнеса и потребительского рынка Ленинградской области, предполагает существенное увеличение торговых площадей в проектируемом </w:t>
      </w:r>
      <w:r w:rsidRPr="00EE6C5A">
        <w:rPr>
          <w:rFonts w:ascii="Times New Roman" w:hAnsi="Times New Roman" w:cs="Times New Roman"/>
          <w:iCs/>
          <w:sz w:val="24"/>
          <w:szCs w:val="24"/>
        </w:rPr>
        <w:t>сельском</w:t>
      </w:r>
      <w:r w:rsidRPr="00EE6C5A">
        <w:rPr>
          <w:rFonts w:ascii="Times New Roman" w:hAnsi="Times New Roman" w:cs="Times New Roman"/>
          <w:sz w:val="24"/>
          <w:szCs w:val="24"/>
        </w:rPr>
        <w:t xml:space="preserve"> поселении. В связи с этим проектом предлагается размещение таких объектов на площадках нового строительства в деревнях Гостицы, Тухтово, и в существующей застройке в деревне Демешкин Перевоз. Также предлагается размещение в деревне Гостицы объекта общественного питания.</w:t>
      </w:r>
    </w:p>
    <w:p w:rsidR="0043551A" w:rsidRPr="00EE6C5A" w:rsidRDefault="0043551A" w:rsidP="00EE6C5A">
      <w:pPr>
        <w:spacing w:line="240" w:lineRule="auto"/>
        <w:ind w:firstLine="709"/>
        <w:jc w:val="both"/>
        <w:rPr>
          <w:rFonts w:ascii="Times New Roman" w:hAnsi="Times New Roman" w:cs="Times New Roman"/>
          <w:sz w:val="24"/>
          <w:szCs w:val="24"/>
        </w:rPr>
      </w:pPr>
      <w:r w:rsidRPr="00EE6C5A">
        <w:rPr>
          <w:rFonts w:ascii="Times New Roman" w:hAnsi="Times New Roman" w:cs="Times New Roman"/>
          <w:sz w:val="24"/>
          <w:szCs w:val="24"/>
        </w:rPr>
        <w:t xml:space="preserve">На расчетный срок на сезонное население в пределах населенных пунктов в соответствии с СП 42.13330.2011 необходимо иметь порядка </w:t>
      </w:r>
      <w:smartTag w:uri="urn:schemas-microsoft-com:office:smarttags" w:element="metricconverter">
        <w:smartTagPr>
          <w:attr w:name="ProductID" w:val="40 кв. м"/>
        </w:smartTagPr>
        <w:r w:rsidRPr="00EE6C5A">
          <w:rPr>
            <w:rFonts w:ascii="Times New Roman" w:hAnsi="Times New Roman" w:cs="Times New Roman"/>
            <w:sz w:val="24"/>
            <w:szCs w:val="24"/>
          </w:rPr>
          <w:t>40 кв. м</w:t>
        </w:r>
      </w:smartTag>
      <w:r w:rsidRPr="00EE6C5A">
        <w:rPr>
          <w:rFonts w:ascii="Times New Roman" w:hAnsi="Times New Roman" w:cs="Times New Roman"/>
          <w:sz w:val="24"/>
          <w:szCs w:val="24"/>
        </w:rPr>
        <w:t xml:space="preserve"> площади магазинов. Данный объект может размещаться в пределах жилой застройки. В садоводстве необходимо иметь </w:t>
      </w:r>
      <w:smartTag w:uri="urn:schemas-microsoft-com:office:smarttags" w:element="metricconverter">
        <w:smartTagPr>
          <w:attr w:name="ProductID" w:val="24 кв. м"/>
        </w:smartTagPr>
        <w:r w:rsidRPr="00EE6C5A">
          <w:rPr>
            <w:rFonts w:ascii="Times New Roman" w:hAnsi="Times New Roman" w:cs="Times New Roman"/>
            <w:sz w:val="24"/>
            <w:szCs w:val="24"/>
          </w:rPr>
          <w:t>24 кв. м</w:t>
        </w:r>
      </w:smartTag>
      <w:r w:rsidRPr="00EE6C5A">
        <w:rPr>
          <w:rFonts w:ascii="Times New Roman" w:hAnsi="Times New Roman" w:cs="Times New Roman"/>
          <w:sz w:val="24"/>
          <w:szCs w:val="24"/>
        </w:rPr>
        <w:t xml:space="preserve"> площади магазинов.</w:t>
      </w:r>
    </w:p>
    <w:p w:rsidR="00E117E2" w:rsidRPr="00FA14D2" w:rsidRDefault="0043551A" w:rsidP="00FA14D2">
      <w:pPr>
        <w:pStyle w:val="1"/>
        <w:spacing w:line="240" w:lineRule="auto"/>
        <w:jc w:val="center"/>
        <w:rPr>
          <w:rFonts w:ascii="Times New Roman" w:hAnsi="Times New Roman" w:cs="Times New Roman"/>
          <w:color w:val="auto"/>
          <w:sz w:val="24"/>
          <w:szCs w:val="24"/>
        </w:rPr>
      </w:pPr>
      <w:bookmarkStart w:id="5" w:name="_Toc491249146"/>
      <w:r w:rsidRPr="00FA14D2">
        <w:rPr>
          <w:rFonts w:ascii="Times New Roman" w:hAnsi="Times New Roman" w:cs="Times New Roman"/>
          <w:color w:val="auto"/>
          <w:sz w:val="24"/>
          <w:szCs w:val="24"/>
        </w:rPr>
        <w:t>3.Финансовые потребности для реализации программы</w:t>
      </w:r>
      <w:bookmarkEnd w:id="5"/>
    </w:p>
    <w:p w:rsidR="00E117E2" w:rsidRPr="00EE6C5A" w:rsidRDefault="00E117E2" w:rsidP="00EE6C5A">
      <w:pPr>
        <w:spacing w:line="240" w:lineRule="auto"/>
        <w:jc w:val="both"/>
        <w:rPr>
          <w:rFonts w:ascii="Times New Roman" w:hAnsi="Times New Roman" w:cs="Times New Roman"/>
          <w:sz w:val="24"/>
          <w:szCs w:val="24"/>
        </w:rPr>
      </w:pP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Гостицкого сельского поселения.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Специфика финансирования объектов социальной инфраструктуры заключается в ее дифференциации на два типа: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научно-обоснованных путей ее дальнейшего интенсивного развития и неординарных форм финансирования.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3551A" w:rsidRPr="00EE6C5A" w:rsidRDefault="0043551A"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551A" w:rsidRPr="00EE6C5A" w:rsidRDefault="0043551A"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При составлении плана инвестиционной деятельности по строительству социальных объектов необходимо ориентироваться на: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расширение, реконструкцию, техническое перевооружение действующих учреждений, работающих с перегрузкой;</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w:t>
      </w:r>
      <w:r w:rsidR="0043231F" w:rsidRPr="00EE6C5A">
        <w:rPr>
          <w:rFonts w:ascii="Times New Roman" w:hAnsi="Times New Roman" w:cs="Times New Roman"/>
          <w:color w:val="000000"/>
          <w:sz w:val="24"/>
          <w:szCs w:val="24"/>
        </w:rPr>
        <w:t>17</w:t>
      </w:r>
      <w:r w:rsidRPr="00EE6C5A">
        <w:rPr>
          <w:rFonts w:ascii="Times New Roman" w:hAnsi="Times New Roman" w:cs="Times New Roman"/>
          <w:color w:val="000000"/>
          <w:sz w:val="24"/>
          <w:szCs w:val="24"/>
        </w:rPr>
        <w:t xml:space="preserve">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EE6C5A">
        <w:rPr>
          <w:rFonts w:ascii="Times New Roman" w:hAnsi="Times New Roman" w:cs="Times New Roman"/>
          <w:color w:val="333333"/>
          <w:sz w:val="24"/>
          <w:szCs w:val="24"/>
        </w:rPr>
        <w:t xml:space="preserve">40538-ЕС/05 </w:t>
      </w:r>
      <w:r w:rsidRPr="00EE6C5A">
        <w:rPr>
          <w:rFonts w:ascii="Times New Roman" w:hAnsi="Times New Roman" w:cs="Times New Roman"/>
          <w:color w:val="000000"/>
          <w:sz w:val="24"/>
          <w:szCs w:val="24"/>
        </w:rPr>
        <w:t>от 14.12.2015г. Минстроя России.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w:t>
      </w:r>
      <w:r w:rsidR="0043231F" w:rsidRPr="00EE6C5A">
        <w:rPr>
          <w:rFonts w:ascii="Times New Roman" w:hAnsi="Times New Roman" w:cs="Times New Roman"/>
          <w:color w:val="000000"/>
          <w:sz w:val="24"/>
          <w:szCs w:val="24"/>
        </w:rPr>
        <w:t>17</w:t>
      </w:r>
      <w:r w:rsidRPr="00EE6C5A">
        <w:rPr>
          <w:rFonts w:ascii="Times New Roman" w:hAnsi="Times New Roman" w:cs="Times New Roman"/>
          <w:color w:val="000000"/>
          <w:sz w:val="24"/>
          <w:szCs w:val="24"/>
        </w:rPr>
        <w:t xml:space="preserve"> года, а также с использованием сборников УПВС в ценах и нормах 1969 года. Стоимость работ</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пересчитана в цены 2017года с коэффициентами согласно:</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Постановлению № 94 от 11.05.1983г. Государственного комитета СССР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14-Д от 06.09.1990г. Государственного комитета СССР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15-149/6 от 24.09.1990г. Государственного комитета РСФСР по делам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2836-ИП/12/ГС от 03.12.2012г. Министерства регионального развития Российской Федерации;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Письму № 21790-АК/Д03 от 05.10.2011г. Министерства регионального развития Российской Федерации.</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Результаты расчетов приведены в таблице 1</w:t>
      </w:r>
      <w:r w:rsidR="00FD090E">
        <w:rPr>
          <w:rFonts w:ascii="Times New Roman" w:hAnsi="Times New Roman" w:cs="Times New Roman"/>
          <w:color w:val="000000"/>
          <w:sz w:val="24"/>
          <w:szCs w:val="24"/>
        </w:rPr>
        <w:t>0</w:t>
      </w:r>
      <w:r w:rsidRPr="00EE6C5A">
        <w:rPr>
          <w:rFonts w:ascii="Times New Roman" w:hAnsi="Times New Roman" w:cs="Times New Roman"/>
          <w:color w:val="000000"/>
          <w:sz w:val="24"/>
          <w:szCs w:val="24"/>
        </w:rPr>
        <w:t>.</w:t>
      </w:r>
    </w:p>
    <w:p w:rsidR="00A957C0" w:rsidRPr="00EE6C5A" w:rsidRDefault="00A957C0"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sidR="00FA14D2">
        <w:rPr>
          <w:rFonts w:ascii="Times New Roman" w:hAnsi="Times New Roman" w:cs="Times New Roman"/>
          <w:color w:val="000000"/>
          <w:sz w:val="24"/>
          <w:szCs w:val="24"/>
        </w:rPr>
        <w:t>№</w:t>
      </w:r>
      <w:r w:rsidRPr="00EE6C5A">
        <w:rPr>
          <w:rFonts w:ascii="Times New Roman" w:hAnsi="Times New Roman" w:cs="Times New Roman"/>
          <w:color w:val="000000"/>
          <w:sz w:val="24"/>
          <w:szCs w:val="24"/>
        </w:rPr>
        <w:t>1</w:t>
      </w:r>
      <w:r w:rsidR="00FA14D2">
        <w:rPr>
          <w:rFonts w:ascii="Times New Roman" w:hAnsi="Times New Roman" w:cs="Times New Roman"/>
          <w:color w:val="000000"/>
          <w:sz w:val="24"/>
          <w:szCs w:val="24"/>
        </w:rPr>
        <w:t>0</w:t>
      </w:r>
    </w:p>
    <w:p w:rsidR="00A957C0" w:rsidRPr="00FA14D2" w:rsidRDefault="00A957C0" w:rsidP="00EE6C5A">
      <w:pPr>
        <w:autoSpaceDE w:val="0"/>
        <w:autoSpaceDN w:val="0"/>
        <w:adjustRightInd w:val="0"/>
        <w:spacing w:after="0"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Объем средств на реализацию программы</w:t>
      </w:r>
    </w:p>
    <w:p w:rsidR="0043551A" w:rsidRPr="00EE6C5A" w:rsidRDefault="0043551A" w:rsidP="00EE6C5A">
      <w:pPr>
        <w:spacing w:line="240" w:lineRule="auto"/>
        <w:jc w:val="both"/>
        <w:rPr>
          <w:rFonts w:ascii="Times New Roman" w:hAnsi="Times New Roman" w:cs="Times New Roman"/>
          <w:sz w:val="24"/>
          <w:szCs w:val="24"/>
        </w:rPr>
      </w:pPr>
    </w:p>
    <w:tbl>
      <w:tblPr>
        <w:tblStyle w:val="a7"/>
        <w:tblW w:w="0" w:type="auto"/>
        <w:tblLook w:val="04A0"/>
      </w:tblPr>
      <w:tblGrid>
        <w:gridCol w:w="2574"/>
        <w:gridCol w:w="2324"/>
        <w:gridCol w:w="2331"/>
        <w:gridCol w:w="2341"/>
      </w:tblGrid>
      <w:tr w:rsidR="00AB2C71" w:rsidRPr="00EE6C5A" w:rsidTr="00F340CE">
        <w:tc>
          <w:tcPr>
            <w:tcW w:w="2574" w:type="dxa"/>
            <w:vMerge w:val="restart"/>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Наименование мероприятия</w:t>
            </w:r>
          </w:p>
        </w:tc>
        <w:tc>
          <w:tcPr>
            <w:tcW w:w="6997" w:type="dxa"/>
            <w:gridSpan w:val="3"/>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Финансовые потребности,</w:t>
            </w:r>
            <w:r w:rsidR="0040249B">
              <w:rPr>
                <w:rFonts w:ascii="Times New Roman" w:hAnsi="Times New Roman" w:cs="Times New Roman"/>
                <w:sz w:val="24"/>
                <w:szCs w:val="24"/>
              </w:rPr>
              <w:t xml:space="preserve"> </w:t>
            </w:r>
            <w:r w:rsidRPr="00EE6C5A">
              <w:rPr>
                <w:rFonts w:ascii="Times New Roman" w:hAnsi="Times New Roman" w:cs="Times New Roman"/>
                <w:sz w:val="24"/>
                <w:szCs w:val="24"/>
              </w:rPr>
              <w:t>тыс.рублей</w:t>
            </w:r>
          </w:p>
        </w:tc>
      </w:tr>
      <w:tr w:rsidR="00AB2C71" w:rsidRPr="00EE6C5A" w:rsidTr="00F340CE">
        <w:tc>
          <w:tcPr>
            <w:tcW w:w="2574" w:type="dxa"/>
            <w:vMerge/>
          </w:tcPr>
          <w:p w:rsidR="00AB2C71" w:rsidRPr="00EE6C5A" w:rsidRDefault="00AB2C71" w:rsidP="00EE6C5A">
            <w:pPr>
              <w:jc w:val="both"/>
              <w:rPr>
                <w:rFonts w:ascii="Times New Roman" w:hAnsi="Times New Roman" w:cs="Times New Roman"/>
                <w:sz w:val="24"/>
                <w:szCs w:val="24"/>
              </w:rPr>
            </w:pPr>
          </w:p>
        </w:tc>
        <w:tc>
          <w:tcPr>
            <w:tcW w:w="2325"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Всего </w:t>
            </w:r>
          </w:p>
        </w:tc>
        <w:tc>
          <w:tcPr>
            <w:tcW w:w="233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Очередь 1</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 2020 г</w:t>
            </w: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Расчетные срок </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2035 г.</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Фап</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 ( 38 посещений)</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3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8160</w:t>
            </w:r>
          </w:p>
        </w:tc>
        <w:tc>
          <w:tcPr>
            <w:tcW w:w="2341" w:type="dxa"/>
          </w:tcPr>
          <w:p w:rsidR="00AB2C71" w:rsidRPr="00EE6C5A" w:rsidRDefault="00AB2C71" w:rsidP="00EE6C5A">
            <w:pPr>
              <w:jc w:val="both"/>
              <w:rPr>
                <w:rFonts w:ascii="Times New Roman" w:hAnsi="Times New Roman" w:cs="Times New Roman"/>
                <w:sz w:val="24"/>
                <w:szCs w:val="24"/>
              </w:rPr>
            </w:pP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многофункциональной спортивной площадки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15600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15600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новых спортивных залов общего пользования</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4600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4600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Дом Культуры</w:t>
            </w:r>
          </w:p>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(150-170 мест)</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14050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14050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Реконструкция библиотеки с увеличением вместимости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6900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6900</w:t>
            </w:r>
          </w:p>
        </w:tc>
      </w:tr>
      <w:tr w:rsidR="00AB2C71" w:rsidRPr="00EE6C5A" w:rsidTr="00F340CE">
        <w:tc>
          <w:tcPr>
            <w:tcW w:w="2574"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ФОК</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41164</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AB2C71" w:rsidP="00EE6C5A">
            <w:pPr>
              <w:jc w:val="both"/>
              <w:rPr>
                <w:rFonts w:ascii="Times New Roman" w:hAnsi="Times New Roman" w:cs="Times New Roman"/>
                <w:sz w:val="24"/>
                <w:szCs w:val="24"/>
              </w:rPr>
            </w:pPr>
            <w:r w:rsidRPr="00EE6C5A">
              <w:rPr>
                <w:rFonts w:ascii="Times New Roman" w:hAnsi="Times New Roman" w:cs="Times New Roman"/>
                <w:sz w:val="24"/>
                <w:szCs w:val="24"/>
              </w:rPr>
              <w:t>41164</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Строительство торгового центра</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60270</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60270</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 xml:space="preserve">Магазин (5 </w:t>
            </w:r>
            <w:r w:rsidR="0040249B" w:rsidRPr="00EE6C5A">
              <w:rPr>
                <w:rFonts w:ascii="Times New Roman" w:hAnsi="Times New Roman" w:cs="Times New Roman"/>
                <w:sz w:val="24"/>
                <w:szCs w:val="24"/>
              </w:rPr>
              <w:t>шт.</w:t>
            </w:r>
            <w:r w:rsidRPr="00EE6C5A">
              <w:rPr>
                <w:rFonts w:ascii="Times New Roman" w:hAnsi="Times New Roman" w:cs="Times New Roman"/>
                <w:sz w:val="24"/>
                <w:szCs w:val="24"/>
              </w:rPr>
              <w:t>)</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25000</w:t>
            </w:r>
          </w:p>
        </w:tc>
        <w:tc>
          <w:tcPr>
            <w:tcW w:w="233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10000</w:t>
            </w: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15000</w:t>
            </w:r>
          </w:p>
        </w:tc>
      </w:tr>
      <w:tr w:rsidR="00AB2C71" w:rsidRPr="00EE6C5A" w:rsidTr="00F340CE">
        <w:tc>
          <w:tcPr>
            <w:tcW w:w="2574"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Объекты инфраструктуры молодежной политики</w:t>
            </w:r>
          </w:p>
        </w:tc>
        <w:tc>
          <w:tcPr>
            <w:tcW w:w="2325"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2116</w:t>
            </w:r>
          </w:p>
        </w:tc>
        <w:tc>
          <w:tcPr>
            <w:tcW w:w="2331" w:type="dxa"/>
          </w:tcPr>
          <w:p w:rsidR="00AB2C71" w:rsidRPr="00EE6C5A" w:rsidRDefault="00AB2C71" w:rsidP="00EE6C5A">
            <w:pPr>
              <w:jc w:val="both"/>
              <w:rPr>
                <w:rFonts w:ascii="Times New Roman" w:hAnsi="Times New Roman" w:cs="Times New Roman"/>
                <w:sz w:val="24"/>
                <w:szCs w:val="24"/>
              </w:rPr>
            </w:pPr>
          </w:p>
        </w:tc>
        <w:tc>
          <w:tcPr>
            <w:tcW w:w="2341" w:type="dxa"/>
          </w:tcPr>
          <w:p w:rsidR="00AB2C71"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2116</w:t>
            </w:r>
          </w:p>
        </w:tc>
      </w:tr>
      <w:tr w:rsidR="00F340CE" w:rsidRPr="00EE6C5A" w:rsidTr="00F340CE">
        <w:tc>
          <w:tcPr>
            <w:tcW w:w="2574" w:type="dxa"/>
          </w:tcPr>
          <w:p w:rsidR="00F340CE" w:rsidRPr="00EE6C5A" w:rsidRDefault="00F340CE" w:rsidP="00EE6C5A">
            <w:pPr>
              <w:jc w:val="both"/>
              <w:rPr>
                <w:rFonts w:ascii="Times New Roman" w:hAnsi="Times New Roman" w:cs="Times New Roman"/>
                <w:sz w:val="24"/>
                <w:szCs w:val="24"/>
              </w:rPr>
            </w:pPr>
            <w:r w:rsidRPr="00EE6C5A">
              <w:rPr>
                <w:rFonts w:ascii="Times New Roman" w:hAnsi="Times New Roman" w:cs="Times New Roman"/>
                <w:sz w:val="24"/>
                <w:szCs w:val="24"/>
              </w:rPr>
              <w:t>Итого</w:t>
            </w:r>
          </w:p>
        </w:tc>
        <w:tc>
          <w:tcPr>
            <w:tcW w:w="2325" w:type="dxa"/>
          </w:tcPr>
          <w:p w:rsidR="00F340CE" w:rsidRPr="00EE6C5A" w:rsidRDefault="00F340CE" w:rsidP="00EE6C5A">
            <w:pPr>
              <w:jc w:val="both"/>
              <w:rPr>
                <w:rFonts w:ascii="Times New Roman" w:hAnsi="Times New Roman" w:cs="Times New Roman"/>
                <w:b/>
                <w:sz w:val="24"/>
                <w:szCs w:val="24"/>
              </w:rPr>
            </w:pPr>
            <w:r w:rsidRPr="00EE6C5A">
              <w:rPr>
                <w:rFonts w:ascii="Times New Roman" w:hAnsi="Times New Roman" w:cs="Times New Roman"/>
                <w:b/>
                <w:sz w:val="24"/>
                <w:szCs w:val="24"/>
              </w:rPr>
              <w:t xml:space="preserve">177860 </w:t>
            </w:r>
          </w:p>
        </w:tc>
        <w:tc>
          <w:tcPr>
            <w:tcW w:w="2331" w:type="dxa"/>
          </w:tcPr>
          <w:p w:rsidR="00F340CE" w:rsidRPr="00EE6C5A" w:rsidRDefault="00F340CE" w:rsidP="00EE6C5A">
            <w:pPr>
              <w:jc w:val="both"/>
              <w:rPr>
                <w:rFonts w:ascii="Times New Roman" w:hAnsi="Times New Roman" w:cs="Times New Roman"/>
                <w:sz w:val="24"/>
                <w:szCs w:val="24"/>
              </w:rPr>
            </w:pPr>
          </w:p>
        </w:tc>
        <w:tc>
          <w:tcPr>
            <w:tcW w:w="2341" w:type="dxa"/>
          </w:tcPr>
          <w:p w:rsidR="00F340CE" w:rsidRPr="00EE6C5A" w:rsidRDefault="00F340CE" w:rsidP="00EE6C5A">
            <w:pPr>
              <w:jc w:val="both"/>
              <w:rPr>
                <w:rFonts w:ascii="Times New Roman" w:hAnsi="Times New Roman" w:cs="Times New Roman"/>
                <w:sz w:val="24"/>
                <w:szCs w:val="24"/>
              </w:rPr>
            </w:pPr>
          </w:p>
        </w:tc>
      </w:tr>
    </w:tbl>
    <w:p w:rsidR="0040249B" w:rsidRDefault="0040249B" w:rsidP="00EE6C5A">
      <w:pPr>
        <w:autoSpaceDE w:val="0"/>
        <w:autoSpaceDN w:val="0"/>
        <w:adjustRightInd w:val="0"/>
        <w:spacing w:after="0" w:line="240" w:lineRule="auto"/>
        <w:jc w:val="both"/>
        <w:rPr>
          <w:rFonts w:ascii="Times New Roman" w:hAnsi="Times New Roman" w:cs="Times New Roman"/>
          <w:color w:val="000000"/>
          <w:sz w:val="24"/>
          <w:szCs w:val="24"/>
        </w:rPr>
      </w:pPr>
    </w:p>
    <w:p w:rsidR="00FA14D2"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A14D2" w:rsidRDefault="00FA14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p>
    <w:p w:rsidR="00F340CE" w:rsidRPr="00FA14D2" w:rsidRDefault="00F340CE" w:rsidP="00FA14D2">
      <w:pPr>
        <w:pStyle w:val="1"/>
        <w:jc w:val="center"/>
        <w:rPr>
          <w:rFonts w:ascii="Times New Roman" w:hAnsi="Times New Roman" w:cs="Times New Roman"/>
          <w:color w:val="auto"/>
          <w:sz w:val="24"/>
          <w:szCs w:val="24"/>
        </w:rPr>
      </w:pPr>
      <w:bookmarkStart w:id="6" w:name="_Toc491249147"/>
      <w:r w:rsidRPr="00FA14D2">
        <w:rPr>
          <w:rFonts w:ascii="Times New Roman" w:hAnsi="Times New Roman" w:cs="Times New Roman"/>
          <w:color w:val="auto"/>
          <w:sz w:val="24"/>
          <w:szCs w:val="24"/>
        </w:rPr>
        <w:t>4. Целевые индикаторы программы и оценка эффективности реализации программы</w:t>
      </w:r>
      <w:bookmarkEnd w:id="6"/>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Основными факторами, определяющими направления разработки Программы комплексного развития системы социальной инфраструктуры Гостицкого сельского поселения на 2017-2035годы,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Создание условий для развития таких отраслей, как образование, физическая культура и массовый спорт, культура.</w:t>
      </w:r>
    </w:p>
    <w:p w:rsidR="00F340CE" w:rsidRPr="00EE6C5A" w:rsidRDefault="00F340CE"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3. Улучшение качества жизни населения </w:t>
      </w:r>
      <w:r w:rsidR="00FD090E">
        <w:rPr>
          <w:rFonts w:ascii="Times New Roman" w:hAnsi="Times New Roman" w:cs="Times New Roman"/>
          <w:color w:val="000000"/>
          <w:sz w:val="24"/>
          <w:szCs w:val="24"/>
        </w:rPr>
        <w:t>сельского</w:t>
      </w:r>
      <w:r w:rsidRPr="00EE6C5A">
        <w:rPr>
          <w:rFonts w:ascii="Times New Roman" w:hAnsi="Times New Roman" w:cs="Times New Roman"/>
          <w:color w:val="000000"/>
          <w:sz w:val="24"/>
          <w:szCs w:val="24"/>
        </w:rPr>
        <w:t xml:space="preserve"> поселения за счет увеличения уровня обеспеченности объектами социальной инфраструктуры.</w:t>
      </w:r>
    </w:p>
    <w:p w:rsidR="00A957C0" w:rsidRPr="00EE6C5A" w:rsidRDefault="00F340C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Гостицкого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FA14D2" w:rsidRDefault="00F340CE"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Таблица </w:t>
      </w:r>
      <w:r w:rsidR="00FA14D2">
        <w:rPr>
          <w:rFonts w:ascii="Times New Roman" w:hAnsi="Times New Roman" w:cs="Times New Roman"/>
          <w:color w:val="000000"/>
          <w:sz w:val="24"/>
          <w:szCs w:val="24"/>
        </w:rPr>
        <w:t>№11</w:t>
      </w:r>
    </w:p>
    <w:p w:rsidR="00F340CE" w:rsidRPr="00FA14D2" w:rsidRDefault="00F340CE" w:rsidP="00EE6C5A">
      <w:pPr>
        <w:spacing w:line="240" w:lineRule="auto"/>
        <w:jc w:val="both"/>
        <w:rPr>
          <w:rFonts w:ascii="Times New Roman" w:hAnsi="Times New Roman" w:cs="Times New Roman"/>
          <w:b/>
          <w:color w:val="000000"/>
          <w:sz w:val="24"/>
          <w:szCs w:val="24"/>
        </w:rPr>
      </w:pPr>
      <w:r w:rsidRPr="00FA14D2">
        <w:rPr>
          <w:rFonts w:ascii="Times New Roman" w:hAnsi="Times New Roman" w:cs="Times New Roman"/>
          <w:b/>
          <w:color w:val="000000"/>
          <w:sz w:val="24"/>
          <w:szCs w:val="24"/>
        </w:rPr>
        <w:t xml:space="preserve">Технико-экономические </w:t>
      </w:r>
      <w:r w:rsidR="004E7199" w:rsidRPr="00FA14D2">
        <w:rPr>
          <w:rFonts w:ascii="Times New Roman" w:hAnsi="Times New Roman" w:cs="Times New Roman"/>
          <w:b/>
          <w:color w:val="000000"/>
          <w:sz w:val="24"/>
          <w:szCs w:val="24"/>
        </w:rPr>
        <w:t xml:space="preserve">показатели </w:t>
      </w:r>
      <w:r w:rsidRPr="00FA14D2">
        <w:rPr>
          <w:rFonts w:ascii="Times New Roman" w:hAnsi="Times New Roman" w:cs="Times New Roman"/>
          <w:b/>
          <w:color w:val="000000"/>
          <w:sz w:val="24"/>
          <w:szCs w:val="24"/>
        </w:rPr>
        <w:t>эффективности реализации программы.</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4"/>
        <w:gridCol w:w="1173"/>
        <w:gridCol w:w="1260"/>
        <w:gridCol w:w="967"/>
      </w:tblGrid>
      <w:tr w:rsidR="004E7199" w:rsidRPr="00EE6C5A" w:rsidTr="00FA14D2">
        <w:trPr>
          <w:tblHeade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Показатели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Ед. изм.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lang w:val="en-US"/>
              </w:rPr>
              <w:t>I</w:t>
            </w:r>
            <w:r w:rsidRPr="00EE6C5A">
              <w:rPr>
                <w:rFonts w:ascii="Times New Roman" w:hAnsi="Times New Roman" w:cs="Times New Roman"/>
                <w:b/>
                <w:i/>
                <w:sz w:val="24"/>
                <w:szCs w:val="24"/>
              </w:rPr>
              <w:t xml:space="preserve"> очередь</w:t>
            </w:r>
          </w:p>
          <w:p w:rsidR="004E7199" w:rsidRPr="00EE6C5A" w:rsidRDefault="004E7199"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20 г"/>
              </w:smartTagPr>
              <w:r w:rsidRPr="00EE6C5A">
                <w:rPr>
                  <w:rFonts w:ascii="Times New Roman" w:hAnsi="Times New Roman" w:cs="Times New Roman"/>
                  <w:b/>
                  <w:i/>
                  <w:sz w:val="24"/>
                  <w:szCs w:val="24"/>
                </w:rPr>
                <w:t>2020 г</w:t>
              </w:r>
            </w:smartTag>
            <w:r w:rsidRPr="00EE6C5A">
              <w:rPr>
                <w:rFonts w:ascii="Times New Roman" w:hAnsi="Times New Roman" w:cs="Times New Roman"/>
                <w:b/>
                <w:i/>
                <w:sz w:val="24"/>
                <w:szCs w:val="24"/>
              </w:rPr>
              <w:t>.</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b/>
                <w:i/>
                <w:sz w:val="24"/>
                <w:szCs w:val="24"/>
              </w:rPr>
            </w:pPr>
            <w:r w:rsidRPr="00EE6C5A">
              <w:rPr>
                <w:rFonts w:ascii="Times New Roman" w:hAnsi="Times New Roman" w:cs="Times New Roman"/>
                <w:b/>
                <w:i/>
                <w:sz w:val="24"/>
                <w:szCs w:val="24"/>
              </w:rPr>
              <w:t>Расчетный срок</w:t>
            </w:r>
          </w:p>
          <w:p w:rsidR="004E7199" w:rsidRPr="00EE6C5A" w:rsidRDefault="004E7199" w:rsidP="00EE6C5A">
            <w:pPr>
              <w:spacing w:line="240" w:lineRule="auto"/>
              <w:jc w:val="both"/>
              <w:rPr>
                <w:rFonts w:ascii="Times New Roman" w:hAnsi="Times New Roman" w:cs="Times New Roman"/>
                <w:b/>
                <w:i/>
                <w:sz w:val="24"/>
                <w:szCs w:val="24"/>
              </w:rPr>
            </w:pPr>
            <w:smartTag w:uri="urn:schemas-microsoft-com:office:smarttags" w:element="metricconverter">
              <w:smartTagPr>
                <w:attr w:name="ProductID" w:val="2035 г"/>
              </w:smartTagPr>
              <w:r w:rsidRPr="00EE6C5A">
                <w:rPr>
                  <w:rFonts w:ascii="Times New Roman" w:hAnsi="Times New Roman" w:cs="Times New Roman"/>
                  <w:b/>
                  <w:i/>
                  <w:sz w:val="24"/>
                  <w:szCs w:val="24"/>
                </w:rPr>
                <w:t>2035 г</w:t>
              </w:r>
            </w:smartTag>
            <w:r w:rsidRPr="00EE6C5A">
              <w:rPr>
                <w:rFonts w:ascii="Times New Roman" w:hAnsi="Times New Roman" w:cs="Times New Roman"/>
                <w:b/>
                <w:i/>
                <w:sz w:val="24"/>
                <w:szCs w:val="24"/>
              </w:rPr>
              <w:t>.</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sz w:val="24"/>
                <w:szCs w:val="24"/>
              </w:rPr>
            </w:pPr>
            <w:r w:rsidRPr="00EE6C5A">
              <w:rPr>
                <w:rFonts w:ascii="Times New Roman" w:hAnsi="Times New Roman" w:cs="Times New Roman"/>
                <w:bCs/>
                <w:sz w:val="24"/>
                <w:szCs w:val="24"/>
              </w:rPr>
              <w:t>1. Территория</w:t>
            </w:r>
            <w:r w:rsidRPr="00EE6C5A">
              <w:rPr>
                <w:rStyle w:val="aa"/>
                <w:rFonts w:ascii="Times New Roman" w:hAnsi="Times New Roman" w:cs="Times New Roman"/>
                <w:bCs/>
                <w:sz w:val="24"/>
                <w:szCs w:val="24"/>
              </w:rPr>
              <w:footnoteReference w:id="3"/>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 Общая площадь земель в границе муниципального образования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6725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 xml:space="preserve">в том числе: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u w:val="single"/>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населенных пунктов – всего</w:t>
            </w:r>
          </w:p>
          <w:p w:rsidR="004E7199" w:rsidRPr="00EE6C5A" w:rsidRDefault="004E7199" w:rsidP="00EE6C5A">
            <w:pPr>
              <w:spacing w:line="240" w:lineRule="auto"/>
              <w:jc w:val="both"/>
              <w:rPr>
                <w:rFonts w:ascii="Times New Roman" w:hAnsi="Times New Roman" w:cs="Times New Roman"/>
                <w:b/>
                <w:bCs/>
                <w:sz w:val="24"/>
                <w:szCs w:val="24"/>
              </w:rPr>
            </w:pPr>
            <w:r w:rsidRPr="00EE6C5A">
              <w:rPr>
                <w:rFonts w:ascii="Times New Roman" w:hAnsi="Times New Roman" w:cs="Times New Roman"/>
                <w:sz w:val="24"/>
                <w:szCs w:val="24"/>
              </w:rPr>
              <w:t>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263,3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сельскохозяйственного назначения в том числе</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604,5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том числе территории, предоставленные для ведения садово-дачного хозяйства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промышленности, транспорта, связи, радиовещания, телевидения, информатики, космического обеспечения, энергетики, обороны и иного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лесного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5810</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водного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Площадь земель особо охраняемых территорий и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 Функциональное зонирование в границах населенных пунктов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1.2.1. деревня Березняк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1.2.2. деревня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w:t>
            </w:r>
            <w:r w:rsidRPr="00EE6C5A">
              <w:rPr>
                <w:rFonts w:ascii="Times New Roman" w:hAnsi="Times New Roman" w:cs="Times New Roman"/>
                <w:sz w:val="24"/>
                <w:szCs w:val="24"/>
                <w:lang w:val="en-US"/>
              </w:rPr>
              <w:t>6</w:t>
            </w:r>
            <w:r w:rsidRPr="00EE6C5A">
              <w:rPr>
                <w:rFonts w:ascii="Times New Roman" w:hAnsi="Times New Roman" w:cs="Times New Roman"/>
                <w:sz w:val="24"/>
                <w:szCs w:val="24"/>
              </w:rPr>
              <w:t>,3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среднеэтажными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8,8</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w:t>
            </w:r>
            <w:r w:rsidRPr="00EE6C5A">
              <w:rPr>
                <w:rFonts w:ascii="Times New Roman" w:hAnsi="Times New Roman" w:cs="Times New Roman"/>
                <w:bCs/>
                <w:i/>
                <w:sz w:val="24"/>
                <w:szCs w:val="24"/>
                <w:lang w:val="en-US"/>
              </w:rPr>
              <w:t xml:space="preserve"> </w:t>
            </w:r>
            <w:r w:rsidRPr="00EE6C5A">
              <w:rPr>
                <w:rFonts w:ascii="Times New Roman" w:hAnsi="Times New Roman" w:cs="Times New Roman"/>
                <w:bCs/>
                <w:i/>
                <w:sz w:val="24"/>
                <w:szCs w:val="24"/>
              </w:rPr>
              <w:t>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lang w:val="en-US"/>
              </w:rPr>
              <w:t>3</w:t>
            </w:r>
            <w:r w:rsidRPr="00EE6C5A">
              <w:rPr>
                <w:rFonts w:ascii="Times New Roman" w:hAnsi="Times New Roman" w:cs="Times New Roman"/>
                <w:sz w:val="24"/>
                <w:szCs w:val="24"/>
              </w:rPr>
              <w:t>,9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транспортной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скверов, парков, садов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Зона объектов, предназначенных для занятий физической культурой и спортом</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lang w:val="en-US"/>
              </w:rPr>
            </w:pPr>
            <w:r w:rsidRPr="00EE6C5A">
              <w:rPr>
                <w:rFonts w:ascii="Times New Roman" w:hAnsi="Times New Roman" w:cs="Times New Roman"/>
                <w:sz w:val="24"/>
                <w:szCs w:val="24"/>
                <w:lang w:val="en-US"/>
              </w:rPr>
              <w:t>2</w:t>
            </w:r>
            <w:r w:rsidRPr="00EE6C5A">
              <w:rPr>
                <w:rFonts w:ascii="Times New Roman" w:hAnsi="Times New Roman" w:cs="Times New Roman"/>
                <w:sz w:val="24"/>
                <w:szCs w:val="24"/>
              </w:rPr>
              <w:t>,</w:t>
            </w:r>
            <w:r w:rsidRPr="00EE6C5A">
              <w:rPr>
                <w:rFonts w:ascii="Times New Roman" w:hAnsi="Times New Roman" w:cs="Times New Roman"/>
                <w:sz w:val="24"/>
                <w:szCs w:val="24"/>
                <w:lang w:val="en-US"/>
              </w:rPr>
              <w:t>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50,6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30,2</w:t>
            </w:r>
          </w:p>
        </w:tc>
      </w:tr>
      <w:tr w:rsidR="004E7199" w:rsidRPr="00EE6C5A" w:rsidTr="00FA14D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кладбищ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28,2</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1.2.3. местечко Гостицы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лесов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1,5</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w:t>
            </w:r>
          </w:p>
        </w:tc>
      </w:tr>
      <w:tr w:rsidR="004E7199" w:rsidRPr="00EE6C5A" w:rsidTr="00FA14D2">
        <w:trPr>
          <w:trHeight w:val="375"/>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1.2.4. деревня Демешкин Перевоз</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trHeight w:val="33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8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12,6</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1.2.5. 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c>
          <w:tcPr>
            <w:tcW w:w="967"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14,7</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16,5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12,7</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1.2.6. 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4,6</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trHeight w:val="27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Зона 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1.2.7. поселок Сельхозтехника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малоэтажными </w:t>
            </w:r>
          </w:p>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0.1</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Производственные зоны, зоны </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10,3</w:t>
            </w:r>
          </w:p>
        </w:tc>
      </w:tr>
      <w:tr w:rsidR="004E7199" w:rsidRPr="00EE6C5A" w:rsidTr="00FA14D2">
        <w:trPr>
          <w:trHeight w:val="13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IV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объектов инженерной инфраструктуры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trHeight w:val="255"/>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b/>
                <w:sz w:val="24"/>
                <w:szCs w:val="24"/>
              </w:rPr>
              <w:t>1.2.8. 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59</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 xml:space="preserve">застройки индивидуальными </w:t>
            </w:r>
          </w:p>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18,5</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i/>
                <w:sz w:val="24"/>
                <w:szCs w:val="24"/>
              </w:rPr>
            </w:pPr>
            <w:r w:rsidRPr="00EE6C5A">
              <w:rPr>
                <w:rFonts w:ascii="Times New Roman" w:hAnsi="Times New Roman" w:cs="Times New Roman"/>
                <w:bCs/>
                <w:i/>
                <w:sz w:val="24"/>
                <w:szCs w:val="24"/>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6,2</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Cs/>
                <w:i/>
                <w:sz w:val="24"/>
                <w:szCs w:val="24"/>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29,8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33,1</w:t>
            </w:r>
          </w:p>
        </w:tc>
      </w:tr>
      <w:tr w:rsidR="004E7199" w:rsidRPr="00EE6C5A" w:rsidTr="00FA14D2">
        <w:trPr>
          <w:trHeight w:val="240"/>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Водоемы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0,4</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bCs/>
                <w:i/>
                <w:sz w:val="24"/>
                <w:szCs w:val="24"/>
              </w:rPr>
            </w:pPr>
            <w:r w:rsidRPr="00EE6C5A">
              <w:rPr>
                <w:rFonts w:ascii="Times New Roman" w:hAnsi="Times New Roman" w:cs="Times New Roman"/>
                <w:b/>
                <w:sz w:val="24"/>
                <w:szCs w:val="24"/>
              </w:rPr>
              <w:t>2. Население</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2.1 Численность населения сельского поселения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1,9</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2.2. Численность сезонного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F75A69">
            <w:pPr>
              <w:spacing w:beforeLines="20" w:afterLines="20" w:line="240" w:lineRule="auto"/>
              <w:jc w:val="both"/>
              <w:rPr>
                <w:rFonts w:ascii="Times New Roman" w:hAnsi="Times New Roman" w:cs="Times New Roman"/>
                <w:b/>
                <w:sz w:val="24"/>
                <w:szCs w:val="24"/>
              </w:rPr>
            </w:pPr>
            <w:r w:rsidRPr="00EE6C5A">
              <w:rPr>
                <w:rFonts w:ascii="Times New Roman" w:hAnsi="Times New Roman" w:cs="Times New Roman"/>
                <w:b/>
                <w:sz w:val="24"/>
                <w:szCs w:val="24"/>
              </w:rPr>
              <w:t>3.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43,2</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3.1. Новое жилищное строительство – индивидуальные  жилые дома с участками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5,5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18,6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в т.ч. муниципальный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кв. м</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3.2. Средняя обеспеченность населения общей площадью жилищного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м/чел.</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24</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27</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F75A69">
            <w:pPr>
              <w:spacing w:beforeLines="20" w:afterLines="20" w:line="240" w:lineRule="auto"/>
              <w:jc w:val="both"/>
              <w:rPr>
                <w:rFonts w:ascii="Times New Roman" w:hAnsi="Times New Roman" w:cs="Times New Roman"/>
                <w:sz w:val="24"/>
                <w:szCs w:val="24"/>
              </w:rPr>
            </w:pPr>
            <w:r w:rsidRPr="00EE6C5A">
              <w:rPr>
                <w:rFonts w:ascii="Times New Roman" w:hAnsi="Times New Roman" w:cs="Times New Roman"/>
                <w:b/>
                <w:sz w:val="24"/>
                <w:szCs w:val="24"/>
              </w:rPr>
              <w:t>4. Объекты социального и культурно-бытового обслуживания населения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 Детские сады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91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Не менее 85</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4.2. ФАПы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посещений в смену</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38</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4.3. Клубы, дома культуры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120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285</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4.4. Библиотеки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тыс. экз.</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11,7</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r>
      <w:tr w:rsidR="004E7199" w:rsidRPr="00EE6C5A" w:rsidTr="00FA14D2">
        <w:trPr>
          <w:jc w:val="center"/>
        </w:trPr>
        <w:tc>
          <w:tcPr>
            <w:tcW w:w="5264" w:type="dxa"/>
            <w:vMerge w:val="restart"/>
            <w:tcBorders>
              <w:top w:val="single" w:sz="4" w:space="0" w:color="auto"/>
              <w:left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4.5. Объекты инфраструктуры молодежной политики</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 xml:space="preserve"> площ.</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25</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w:t>
            </w:r>
          </w:p>
        </w:tc>
      </w:tr>
      <w:tr w:rsidR="004E7199" w:rsidRPr="00EE6C5A" w:rsidTr="00FA14D2">
        <w:trPr>
          <w:jc w:val="center"/>
        </w:trPr>
        <w:tc>
          <w:tcPr>
            <w:tcW w:w="5264" w:type="dxa"/>
            <w:vMerge/>
            <w:tcBorders>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ед.</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 xml:space="preserve">4.6. Спортивные залы </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eastAsia="MS Mincho" w:hAnsi="Times New Roman" w:cs="Times New Roman"/>
                <w:sz w:val="24"/>
                <w:szCs w:val="24"/>
              </w:rPr>
            </w:pPr>
            <w:r w:rsidRPr="00EE6C5A">
              <w:rPr>
                <w:rFonts w:ascii="Times New Roman" w:hAnsi="Times New Roman" w:cs="Times New Roman"/>
                <w:sz w:val="24"/>
                <w:szCs w:val="24"/>
              </w:rPr>
              <w:t>кв. м</w:t>
            </w:r>
            <w:r w:rsidRPr="00EE6C5A">
              <w:rPr>
                <w:rFonts w:ascii="Times New Roman" w:hAnsi="Times New Roman" w:cs="Times New Roman"/>
                <w:sz w:val="24"/>
                <w:szCs w:val="24"/>
              </w:rPr>
              <w:t> </w:t>
            </w:r>
            <w:r w:rsidRPr="00EE6C5A">
              <w:rPr>
                <w:rFonts w:ascii="Times New Roman" w:hAnsi="Times New Roman" w:cs="Times New Roman"/>
                <w:sz w:val="24"/>
                <w:szCs w:val="24"/>
              </w:rPr>
              <w:t>площ.</w:t>
            </w:r>
          </w:p>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пола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200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665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4.7. Территория спортивных объектов</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га</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0,3</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0,8</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4.8. Магазины</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кв. м торг. площ.</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600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925</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4.9. Предприятия общественного питания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40</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76</w:t>
            </w:r>
          </w:p>
        </w:tc>
      </w:tr>
      <w:tr w:rsidR="004E7199" w:rsidRPr="00EE6C5A" w:rsidTr="00FA14D2">
        <w:trPr>
          <w:jc w:val="center"/>
        </w:trPr>
        <w:tc>
          <w:tcPr>
            <w:tcW w:w="5264"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4.10. Предприятия бытового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раб. мест</w:t>
            </w:r>
          </w:p>
        </w:tc>
        <w:tc>
          <w:tcPr>
            <w:tcW w:w="1260"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6</w:t>
            </w:r>
          </w:p>
        </w:tc>
        <w:tc>
          <w:tcPr>
            <w:tcW w:w="967" w:type="dxa"/>
            <w:tcBorders>
              <w:top w:val="single" w:sz="4" w:space="0" w:color="auto"/>
              <w:left w:val="single" w:sz="4" w:space="0" w:color="auto"/>
              <w:bottom w:val="single" w:sz="4" w:space="0" w:color="auto"/>
              <w:right w:val="single" w:sz="4" w:space="0" w:color="auto"/>
            </w:tcBorders>
            <w:vAlign w:val="center"/>
          </w:tcPr>
          <w:p w:rsidR="004E7199" w:rsidRPr="00EE6C5A" w:rsidRDefault="004E7199" w:rsidP="00EE6C5A">
            <w:pPr>
              <w:spacing w:line="240" w:lineRule="auto"/>
              <w:jc w:val="both"/>
              <w:rPr>
                <w:rFonts w:ascii="Times New Roman" w:hAnsi="Times New Roman" w:cs="Times New Roman"/>
                <w:sz w:val="24"/>
                <w:szCs w:val="24"/>
              </w:rPr>
            </w:pPr>
            <w:r w:rsidRPr="00EE6C5A">
              <w:rPr>
                <w:rFonts w:ascii="Times New Roman" w:hAnsi="Times New Roman" w:cs="Times New Roman"/>
                <w:sz w:val="24"/>
                <w:szCs w:val="24"/>
              </w:rPr>
              <w:t>13</w:t>
            </w:r>
          </w:p>
        </w:tc>
      </w:tr>
    </w:tbl>
    <w:p w:rsidR="00FA14D2" w:rsidRDefault="00FA14D2" w:rsidP="00EE6C5A">
      <w:pPr>
        <w:spacing w:line="240" w:lineRule="auto"/>
        <w:jc w:val="both"/>
        <w:rPr>
          <w:rFonts w:ascii="Times New Roman" w:hAnsi="Times New Roman" w:cs="Times New Roman"/>
          <w:color w:val="000000"/>
          <w:sz w:val="24"/>
          <w:szCs w:val="24"/>
        </w:rPr>
      </w:pPr>
    </w:p>
    <w:p w:rsidR="00FA14D2" w:rsidRDefault="00FA14D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E7199" w:rsidRPr="00EE6C5A" w:rsidRDefault="004E7199" w:rsidP="00EE6C5A">
      <w:pPr>
        <w:spacing w:line="240" w:lineRule="auto"/>
        <w:jc w:val="both"/>
        <w:rPr>
          <w:rFonts w:ascii="Times New Roman" w:hAnsi="Times New Roman" w:cs="Times New Roman"/>
          <w:color w:val="000000"/>
          <w:sz w:val="24"/>
          <w:szCs w:val="24"/>
        </w:rPr>
      </w:pPr>
    </w:p>
    <w:p w:rsidR="004E7199" w:rsidRPr="00FA14D2" w:rsidRDefault="004E7199" w:rsidP="00FA14D2">
      <w:pPr>
        <w:pStyle w:val="1"/>
        <w:jc w:val="center"/>
        <w:rPr>
          <w:rFonts w:ascii="Times New Roman" w:hAnsi="Times New Roman" w:cs="Times New Roman"/>
          <w:color w:val="auto"/>
          <w:sz w:val="24"/>
          <w:szCs w:val="24"/>
        </w:rPr>
      </w:pPr>
      <w:bookmarkStart w:id="7" w:name="_Toc491249148"/>
      <w:r w:rsidRPr="00FA14D2">
        <w:rPr>
          <w:rFonts w:ascii="Times New Roman" w:hAnsi="Times New Roman" w:cs="Times New Roman"/>
          <w:color w:val="auto"/>
          <w:sz w:val="24"/>
          <w:szCs w:val="24"/>
        </w:rPr>
        <w:t>5. Нормативное обеспечение</w:t>
      </w:r>
      <w:bookmarkEnd w:id="7"/>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реализуется на всей территории Гостицкого сельского поселения. Контроль за исполнением Программы осуществляет Администрация Гостицкого  сельского 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Гостицкого сельского 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Выполнение оперативных функций по реализации Программы возлагается на специалистов администрации Гостицкого сельского  поселения, муниципальные учреждения сельского</w:t>
      </w:r>
      <w:r w:rsidR="0040249B">
        <w:rPr>
          <w:rFonts w:ascii="Times New Roman" w:hAnsi="Times New Roman" w:cs="Times New Roman"/>
          <w:color w:val="000000"/>
          <w:sz w:val="24"/>
          <w:szCs w:val="24"/>
        </w:rPr>
        <w:t xml:space="preserve"> </w:t>
      </w:r>
      <w:r w:rsidRPr="00EE6C5A">
        <w:rPr>
          <w:rFonts w:ascii="Times New Roman" w:hAnsi="Times New Roman" w:cs="Times New Roman"/>
          <w:color w:val="000000"/>
          <w:sz w:val="24"/>
          <w:szCs w:val="24"/>
        </w:rPr>
        <w:t>поселения.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Для оценки эффективности реализации Программы Администрацией муниципального образования проводится ежегодный мониторинг.</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технические задания по разработке инвестиционных программ организаций социального комплекса по развитию систем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инвестиционные программы организаций социального комплекса по развитию систем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w:t>
      </w:r>
      <w:r w:rsidRPr="00EE6C5A">
        <w:rPr>
          <w:rFonts w:ascii="Times New Roman" w:hAnsi="Times New Roman" w:cs="Times New Roman"/>
          <w:color w:val="000000"/>
          <w:sz w:val="24"/>
          <w:szCs w:val="24"/>
        </w:rPr>
        <w:t>порядок запроса информации у организаций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40249B">
        <w:rPr>
          <w:rFonts w:ascii="Times New Roman" w:hAnsi="Times New Roman" w:cs="Times New Roman"/>
          <w:color w:val="000000"/>
          <w:sz w:val="24"/>
          <w:szCs w:val="24"/>
        </w:rPr>
        <w:t>финансирования</w:t>
      </w:r>
      <w:r w:rsidRPr="00EE6C5A">
        <w:rPr>
          <w:rFonts w:ascii="Times New Roman" w:hAnsi="Times New Roman" w:cs="Times New Roman"/>
          <w:color w:val="000000"/>
          <w:sz w:val="24"/>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включает два этапа:</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2. анализ данных о результатах проводимых преобразований социальной инфраструктуры.</w:t>
      </w:r>
    </w:p>
    <w:p w:rsidR="004E7199" w:rsidRPr="00EE6C5A" w:rsidRDefault="004E7199" w:rsidP="00EE6C5A">
      <w:pPr>
        <w:autoSpaceDE w:val="0"/>
        <w:autoSpaceDN w:val="0"/>
        <w:adjustRightInd w:val="0"/>
        <w:spacing w:after="0"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4E7199" w:rsidRPr="00EE6C5A" w:rsidRDefault="004E7199" w:rsidP="00EE6C5A">
      <w:pPr>
        <w:spacing w:line="240" w:lineRule="auto"/>
        <w:jc w:val="both"/>
        <w:rPr>
          <w:rFonts w:ascii="Times New Roman" w:hAnsi="Times New Roman" w:cs="Times New Roman"/>
          <w:color w:val="000000"/>
          <w:sz w:val="24"/>
          <w:szCs w:val="24"/>
        </w:rPr>
      </w:pPr>
      <w:r w:rsidRPr="00EE6C5A">
        <w:rPr>
          <w:rFonts w:ascii="Times New Roman" w:hAnsi="Times New Roman" w:cs="Times New Roman"/>
          <w:color w:val="000000"/>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4E7199" w:rsidRPr="00EE6C5A" w:rsidRDefault="004E7199" w:rsidP="00EE6C5A">
      <w:pPr>
        <w:spacing w:line="240" w:lineRule="auto"/>
        <w:jc w:val="both"/>
        <w:rPr>
          <w:rFonts w:ascii="Times New Roman" w:hAnsi="Times New Roman" w:cs="Times New Roman"/>
          <w:sz w:val="24"/>
          <w:szCs w:val="24"/>
        </w:rPr>
      </w:pPr>
    </w:p>
    <w:sectPr w:rsidR="004E7199" w:rsidRPr="00EE6C5A" w:rsidSect="004C64E1">
      <w:footerReference w:type="default" r:id="rId8"/>
      <w:pgSz w:w="11906" w:h="16838"/>
      <w:pgMar w:top="567" w:right="851" w:bottom="567"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91" w:rsidRDefault="004F1791" w:rsidP="00130512">
      <w:pPr>
        <w:spacing w:after="0" w:line="240" w:lineRule="auto"/>
      </w:pPr>
      <w:r>
        <w:separator/>
      </w:r>
    </w:p>
  </w:endnote>
  <w:endnote w:type="continuationSeparator" w:id="0">
    <w:p w:rsidR="004F1791" w:rsidRDefault="004F1791" w:rsidP="0013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85431"/>
      <w:docPartObj>
        <w:docPartGallery w:val="Page Numbers (Bottom of Page)"/>
        <w:docPartUnique/>
      </w:docPartObj>
    </w:sdtPr>
    <w:sdtContent>
      <w:p w:rsidR="004C64E1" w:rsidRDefault="00D436DD">
        <w:pPr>
          <w:pStyle w:val="a5"/>
          <w:jc w:val="right"/>
        </w:pPr>
        <w:r>
          <w:fldChar w:fldCharType="begin"/>
        </w:r>
        <w:r w:rsidR="004C64E1">
          <w:instrText>PAGE   \* MERGEFORMAT</w:instrText>
        </w:r>
        <w:r>
          <w:fldChar w:fldCharType="separate"/>
        </w:r>
        <w:r w:rsidR="00F75A69">
          <w:rPr>
            <w:noProof/>
          </w:rPr>
          <w:t>5</w:t>
        </w:r>
        <w:r>
          <w:fldChar w:fldCharType="end"/>
        </w:r>
      </w:p>
    </w:sdtContent>
  </w:sdt>
  <w:p w:rsidR="004C64E1" w:rsidRDefault="004C64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91" w:rsidRDefault="004F1791" w:rsidP="00130512">
      <w:pPr>
        <w:spacing w:after="0" w:line="240" w:lineRule="auto"/>
      </w:pPr>
      <w:r>
        <w:separator/>
      </w:r>
    </w:p>
  </w:footnote>
  <w:footnote w:type="continuationSeparator" w:id="0">
    <w:p w:rsidR="004F1791" w:rsidRDefault="004F1791" w:rsidP="00130512">
      <w:pPr>
        <w:spacing w:after="0" w:line="240" w:lineRule="auto"/>
      </w:pPr>
      <w:r>
        <w:continuationSeparator/>
      </w:r>
    </w:p>
  </w:footnote>
  <w:footnote w:id="1">
    <w:p w:rsidR="004C64E1" w:rsidRDefault="004C64E1" w:rsidP="00E200F3">
      <w:pPr>
        <w:pStyle w:val="a8"/>
      </w:pPr>
      <w:r w:rsidRPr="0054617F">
        <w:rPr>
          <w:rStyle w:val="aa"/>
        </w:rPr>
        <w:footnoteRef/>
      </w:r>
      <w:r w:rsidRPr="0054617F">
        <w:t xml:space="preserve"> </w:t>
      </w:r>
      <w:r w:rsidRPr="0054617F">
        <w:rPr>
          <w:rFonts w:ascii="Bookman Old Style" w:hAnsi="Bookman Old Style"/>
        </w:rPr>
        <w:t>По «Программе государственных гарантий оказания гражданам Российской Федерации бесплатной медицинской помощи на 201</w:t>
      </w:r>
      <w:r>
        <w:rPr>
          <w:rFonts w:ascii="Bookman Old Style" w:hAnsi="Bookman Old Style"/>
        </w:rPr>
        <w:t>7</w:t>
      </w:r>
      <w:r w:rsidRPr="0054617F">
        <w:rPr>
          <w:rFonts w:ascii="Bookman Old Style" w:hAnsi="Bookman Old Style"/>
        </w:rPr>
        <w:t>г.»</w:t>
      </w:r>
    </w:p>
  </w:footnote>
  <w:footnote w:id="2">
    <w:p w:rsidR="004C64E1" w:rsidRDefault="004C64E1" w:rsidP="00E200F3">
      <w:pPr>
        <w:pStyle w:val="a8"/>
      </w:pPr>
      <w:r>
        <w:rPr>
          <w:rStyle w:val="aa"/>
        </w:rPr>
        <w:footnoteRef/>
      </w:r>
      <w:r>
        <w:t xml:space="preserve"> </w:t>
      </w:r>
      <w:r w:rsidRPr="00BA4D4B">
        <w:rPr>
          <w:rFonts w:ascii="Bookman Old Style" w:hAnsi="Bookman Old Style"/>
        </w:rPr>
        <w:t>В соответствии с постановлением  Правительства Российской Федерации от 24.09.10 г.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w:t>
      </w:r>
      <w:r>
        <w:rPr>
          <w:rFonts w:ascii="Bookman Old Style" w:hAnsi="Bookman Old Style"/>
        </w:rPr>
        <w:t xml:space="preserve"> по развитию малого, среднего бизнеса и потребительского рынка Ленинградской области</w:t>
      </w:r>
      <w:r w:rsidRPr="00BA4D4B">
        <w:rPr>
          <w:rFonts w:ascii="Bookman Old Style" w:hAnsi="Bookman Old Style"/>
        </w:rPr>
        <w:t xml:space="preserve"> от 20.12.10 № 20 нормативы минимальной обеспеченности населения площадью торговых объектов на 1000 жителей для Ленинградской области.</w:t>
      </w:r>
    </w:p>
  </w:footnote>
  <w:footnote w:id="3">
    <w:p w:rsidR="004C64E1" w:rsidRDefault="004C64E1" w:rsidP="004E7199">
      <w:pPr>
        <w:pStyle w:val="a8"/>
        <w:jc w:val="both"/>
      </w:pPr>
      <w:r>
        <w:rPr>
          <w:rStyle w:val="aa"/>
        </w:rPr>
        <w:footnoteRef/>
      </w:r>
      <w:r>
        <w:t xml:space="preserve"> </w:t>
      </w:r>
      <w:r w:rsidRPr="00C630FC">
        <w:t>Сведения о площади территории и распределении по категориям земель приводится в соответствии с данными, полученными путем измерения в ArcGis 9.3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30512"/>
    <w:rsid w:val="000073CE"/>
    <w:rsid w:val="00007730"/>
    <w:rsid w:val="0006510D"/>
    <w:rsid w:val="00072A04"/>
    <w:rsid w:val="000A4159"/>
    <w:rsid w:val="000D0399"/>
    <w:rsid w:val="00130512"/>
    <w:rsid w:val="0015676F"/>
    <w:rsid w:val="0015718C"/>
    <w:rsid w:val="001D72A5"/>
    <w:rsid w:val="002456F6"/>
    <w:rsid w:val="00273CC9"/>
    <w:rsid w:val="0029757B"/>
    <w:rsid w:val="002B30E1"/>
    <w:rsid w:val="002D13EF"/>
    <w:rsid w:val="002D587F"/>
    <w:rsid w:val="002D72B7"/>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A733F"/>
    <w:rsid w:val="004C14D4"/>
    <w:rsid w:val="004C64E1"/>
    <w:rsid w:val="004E7199"/>
    <w:rsid w:val="004F0623"/>
    <w:rsid w:val="004F1791"/>
    <w:rsid w:val="00536713"/>
    <w:rsid w:val="005A4FC9"/>
    <w:rsid w:val="005E2602"/>
    <w:rsid w:val="005E71E3"/>
    <w:rsid w:val="00614652"/>
    <w:rsid w:val="006349E9"/>
    <w:rsid w:val="00643C38"/>
    <w:rsid w:val="00696B83"/>
    <w:rsid w:val="0069777E"/>
    <w:rsid w:val="006C2173"/>
    <w:rsid w:val="006E4DA4"/>
    <w:rsid w:val="00736569"/>
    <w:rsid w:val="00761472"/>
    <w:rsid w:val="007640B0"/>
    <w:rsid w:val="007831C2"/>
    <w:rsid w:val="007E29B1"/>
    <w:rsid w:val="007F1494"/>
    <w:rsid w:val="00804FA5"/>
    <w:rsid w:val="0085664E"/>
    <w:rsid w:val="008C1067"/>
    <w:rsid w:val="008C39EB"/>
    <w:rsid w:val="008F4A81"/>
    <w:rsid w:val="00901B83"/>
    <w:rsid w:val="009357BE"/>
    <w:rsid w:val="009502CA"/>
    <w:rsid w:val="00972DE8"/>
    <w:rsid w:val="009A606F"/>
    <w:rsid w:val="009C7561"/>
    <w:rsid w:val="009E55D5"/>
    <w:rsid w:val="00A40FBE"/>
    <w:rsid w:val="00A52890"/>
    <w:rsid w:val="00A64391"/>
    <w:rsid w:val="00A70839"/>
    <w:rsid w:val="00A957C0"/>
    <w:rsid w:val="00AB2C71"/>
    <w:rsid w:val="00AC1A90"/>
    <w:rsid w:val="00AC3091"/>
    <w:rsid w:val="00AC4981"/>
    <w:rsid w:val="00AD0A86"/>
    <w:rsid w:val="00AE46EF"/>
    <w:rsid w:val="00B1182C"/>
    <w:rsid w:val="00B76A66"/>
    <w:rsid w:val="00B912A5"/>
    <w:rsid w:val="00BA561B"/>
    <w:rsid w:val="00BC7BB0"/>
    <w:rsid w:val="00C40CC1"/>
    <w:rsid w:val="00C50BDF"/>
    <w:rsid w:val="00C5222A"/>
    <w:rsid w:val="00C740A8"/>
    <w:rsid w:val="00C878E1"/>
    <w:rsid w:val="00C87AEA"/>
    <w:rsid w:val="00C956A2"/>
    <w:rsid w:val="00D436DD"/>
    <w:rsid w:val="00D839B8"/>
    <w:rsid w:val="00D85DFD"/>
    <w:rsid w:val="00DA1384"/>
    <w:rsid w:val="00DC23BD"/>
    <w:rsid w:val="00DD32E3"/>
    <w:rsid w:val="00DF3CE2"/>
    <w:rsid w:val="00E117E2"/>
    <w:rsid w:val="00E200F3"/>
    <w:rsid w:val="00E61449"/>
    <w:rsid w:val="00E74C8A"/>
    <w:rsid w:val="00E81B87"/>
    <w:rsid w:val="00E93956"/>
    <w:rsid w:val="00EC726B"/>
    <w:rsid w:val="00EE6C5A"/>
    <w:rsid w:val="00F340CE"/>
    <w:rsid w:val="00F51493"/>
    <w:rsid w:val="00F51637"/>
    <w:rsid w:val="00F75A69"/>
    <w:rsid w:val="00F870B4"/>
    <w:rsid w:val="00F93EE5"/>
    <w:rsid w:val="00FA14D2"/>
    <w:rsid w:val="00FA190D"/>
    <w:rsid w:val="00FA1EB1"/>
    <w:rsid w:val="00FB0097"/>
    <w:rsid w:val="00FC7EDF"/>
    <w:rsid w:val="00FD090E"/>
    <w:rsid w:val="00FE10DA"/>
    <w:rsid w:val="00FF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38"/>
  </w:style>
  <w:style w:type="paragraph" w:styleId="1">
    <w:name w:val="heading 1"/>
    <w:basedOn w:val="a"/>
    <w:next w:val="a"/>
    <w:link w:val="10"/>
    <w:uiPriority w:val="9"/>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0">
    <w:name w:val="Заголовок 1 Знак"/>
    <w:basedOn w:val="a0"/>
    <w:link w:val="1"/>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640B0"/>
    <w:rPr>
      <w:rFonts w:ascii="Times New Roman" w:eastAsia="Times New Roman" w:hAnsi="Times New Roman" w:cs="Times New Roman"/>
      <w:sz w:val="24"/>
      <w:szCs w:val="24"/>
      <w:lang w:eastAsia="ru-RU"/>
    </w:rPr>
  </w:style>
  <w:style w:type="paragraph" w:styleId="21">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uiPriority w:val="99"/>
    <w:semiHidden/>
    <w:rsid w:val="007640B0"/>
  </w:style>
  <w:style w:type="character" w:customStyle="1" w:styleId="210">
    <w:name w:val="Основной текст 2 Знак1"/>
    <w:basedOn w:val="a0"/>
    <w:link w:val="21"/>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semiHidden/>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semiHidden/>
    <w:rsid w:val="00E200F3"/>
    <w:rPr>
      <w:rFonts w:ascii="Times New Roman" w:eastAsia="Times New Roman" w:hAnsi="Times New Roman" w:cs="Times New Roman"/>
      <w:sz w:val="20"/>
      <w:szCs w:val="20"/>
      <w:lang w:eastAsia="ru-RU"/>
    </w:rPr>
  </w:style>
  <w:style w:type="character" w:styleId="aa">
    <w:name w:val="footnote reference"/>
    <w:basedOn w:val="a0"/>
    <w:semiHidden/>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
    <w:next w:val="a"/>
    <w:uiPriority w:val="39"/>
    <w:semiHidden/>
    <w:unhideWhenUsed/>
    <w:qFormat/>
    <w:rsid w:val="00FA14D2"/>
    <w:pPr>
      <w:outlineLvl w:val="9"/>
    </w:pPr>
  </w:style>
  <w:style w:type="paragraph" w:styleId="11">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3F16C3"/>
    <w:pPr>
      <w:spacing w:after="120"/>
      <w:ind w:left="283"/>
    </w:pPr>
  </w:style>
  <w:style w:type="character" w:customStyle="1" w:styleId="af0">
    <w:name w:val="Основной текст с отступом Знак"/>
    <w:basedOn w:val="a0"/>
    <w:link w:val="af"/>
    <w:uiPriority w:val="99"/>
    <w:semiHidden/>
    <w:rsid w:val="003F16C3"/>
  </w:style>
  <w:style w:type="paragraph" w:styleId="af1">
    <w:name w:val="Balloon Text"/>
    <w:basedOn w:val="a"/>
    <w:link w:val="af2"/>
    <w:uiPriority w:val="99"/>
    <w:semiHidden/>
    <w:unhideWhenUsed/>
    <w:rsid w:val="00F75A6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75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26063-0637-44F8-A0D4-B3E73ED5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13649</Words>
  <Characters>77802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2017-10-16T07:20:00Z</cp:lastPrinted>
  <dcterms:created xsi:type="dcterms:W3CDTF">2017-10-19T11:17:00Z</dcterms:created>
  <dcterms:modified xsi:type="dcterms:W3CDTF">2017-10-19T11:17:00Z</dcterms:modified>
</cp:coreProperties>
</file>