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463" w:rsidRDefault="00825463" w:rsidP="00FD7A4E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5463" w:rsidRDefault="00825463" w:rsidP="00825463">
      <w:pPr>
        <w:shd w:val="clear" w:color="auto" w:fill="FFFFFF"/>
        <w:spacing w:before="100" w:beforeAutospacing="1" w:line="330" w:lineRule="atLeas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№</w:t>
      </w:r>
      <w:r w:rsidR="000A24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</w:p>
    <w:p w:rsidR="00FD7A4E" w:rsidRDefault="00FD7A4E" w:rsidP="00825463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7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ПАСПОРТ</w:t>
      </w:r>
    </w:p>
    <w:p w:rsidR="00FD7A4E" w:rsidRDefault="00FD7A4E" w:rsidP="00FD7A4E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7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МУНИЦИПАЛЬНОЙ ПОДПРОГРАММЫ</w:t>
      </w:r>
    </w:p>
    <w:p w:rsidR="00FD7A4E" w:rsidRDefault="00FD7A4E" w:rsidP="00FD7A4E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7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«МУНИЦИПАЛЬНОЕ УПРАВЛЕНИЕ» </w:t>
      </w:r>
    </w:p>
    <w:p w:rsidR="00FD7A4E" w:rsidRPr="00FD7A4E" w:rsidRDefault="00FD7A4E" w:rsidP="00FD7A4E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7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ТЕРРИТОРИИ МУНИЦИПАЛЬНОГО ОБРАЗОВАНИЯ ГОСТИЦКОЕ СЕЛЬСКОЕ ПОСЕЛЕНИЕ СЛАНЦЕВСКОГО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2015 ГОД</w:t>
      </w:r>
    </w:p>
    <w:tbl>
      <w:tblPr>
        <w:tblW w:w="9923" w:type="dxa"/>
        <w:tblInd w:w="108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5"/>
        <w:gridCol w:w="5528"/>
      </w:tblGrid>
      <w:tr w:rsidR="00FD7A4E" w:rsidRPr="00825463" w:rsidTr="00825463">
        <w:trPr>
          <w:trHeight w:val="598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825463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825463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управление (далее – подпрограмма)</w:t>
            </w:r>
          </w:p>
        </w:tc>
      </w:tr>
      <w:tr w:rsidR="00FD7A4E" w:rsidRPr="00825463" w:rsidTr="00FD7A4E">
        <w:trPr>
          <w:trHeight w:val="598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825463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825463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«Развитие </w:t>
            </w:r>
            <w:proofErr w:type="spellStart"/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Гостицкого</w:t>
            </w:r>
            <w:proofErr w:type="spellEnd"/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поселения» на 2015 год</w:t>
            </w:r>
          </w:p>
        </w:tc>
      </w:tr>
      <w:tr w:rsidR="00FD7A4E" w:rsidRPr="00825463" w:rsidTr="00FD7A4E">
        <w:trPr>
          <w:trHeight w:val="598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825463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 подпрограммы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825463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Гостицкое</w:t>
            </w:r>
            <w:proofErr w:type="spellEnd"/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 </w:t>
            </w:r>
            <w:proofErr w:type="spellStart"/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Сланцевского</w:t>
            </w:r>
            <w:proofErr w:type="spellEnd"/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Ленинградской области</w:t>
            </w:r>
          </w:p>
        </w:tc>
      </w:tr>
      <w:tr w:rsidR="00FD7A4E" w:rsidRPr="00825463" w:rsidTr="00FD7A4E">
        <w:trPr>
          <w:trHeight w:val="598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825463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и задачи подпрограммы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825463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местного бюджета:</w:t>
            </w:r>
          </w:p>
          <w:p w:rsidR="00FD7A4E" w:rsidRPr="00825463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Повышение качества планирования и управления муниципальными финансами, развитие программно-целевых принципов формирования бюджета.</w:t>
            </w:r>
          </w:p>
          <w:p w:rsidR="00FD7A4E" w:rsidRPr="00825463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Обеспечение соблюдения законодательства в части исполнения бюджета.</w:t>
            </w:r>
          </w:p>
          <w:p w:rsidR="00FD7A4E" w:rsidRPr="00825463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Повышение результативности внутреннего муниципального финансового контроля.</w:t>
            </w:r>
          </w:p>
          <w:p w:rsidR="00FD7A4E" w:rsidRPr="00825463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 Обеспечение доступа для граждан к информации о местном бюджете и бюджетном процессе.</w:t>
            </w:r>
          </w:p>
        </w:tc>
      </w:tr>
      <w:tr w:rsidR="00FD7A4E" w:rsidRPr="00825463" w:rsidTr="00FD7A4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825463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Целевые индикаторы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825463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Отсутствие в местном бюджете кредиторской задолженности по выплате заработной платы с начислениями работникам бюджетной сферы и по исполнению обязательств перед гражданами.</w:t>
            </w:r>
          </w:p>
          <w:p w:rsidR="00FD7A4E" w:rsidRPr="00825463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Соотношение количества фактически проведенных контрольных мероприятий к количеству запланированных (100% ежегодно).</w:t>
            </w:r>
          </w:p>
          <w:p w:rsidR="00FD7A4E" w:rsidRPr="00825463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Соотношение объема проверенных средств бюджета </w:t>
            </w:r>
            <w:r w:rsidR="00F64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поселения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общему объему расходов местного бюджета </w:t>
            </w:r>
          </w:p>
          <w:p w:rsidR="00FD7A4E" w:rsidRPr="00825463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Доля расходов местного бюджета, формируемых в рамках муниципальных программ </w:t>
            </w:r>
          </w:p>
          <w:p w:rsidR="00FD7A4E" w:rsidRPr="00825463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 Обеспечение исполнения расходных обязательств (за исключением безвозмездных поступлений) </w:t>
            </w:r>
          </w:p>
          <w:p w:rsidR="00FD7A4E" w:rsidRPr="00825463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Разработка и размещение на официальном сайте Администрации </w:t>
            </w:r>
            <w:proofErr w:type="spellStart"/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Гостицкого</w:t>
            </w:r>
            <w:proofErr w:type="spellEnd"/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бюджета и отчетов об исполнении в доступной для граждан форме </w:t>
            </w:r>
          </w:p>
        </w:tc>
      </w:tr>
      <w:tr w:rsidR="00FD7A4E" w:rsidRPr="00825463" w:rsidTr="00FD7A4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825463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825463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 год</w:t>
            </w:r>
          </w:p>
        </w:tc>
      </w:tr>
      <w:tr w:rsidR="00FD7A4E" w:rsidRPr="00825463" w:rsidTr="00FD7A4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825463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Объемы и источники финансирования подпрограммы на период действия подпрограммы с указанием на источники финансирования реализации подпрограммы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объем бюджетных ассигнований на реализацию подпрограммы в 2015 году составляет </w:t>
            </w:r>
            <w:r w:rsidR="00EA4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5071,5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 за счет средств местного бюджета</w:t>
            </w:r>
            <w:r w:rsidR="00405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="00EA4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4690,1</w:t>
            </w:r>
          </w:p>
          <w:p w:rsidR="00563068" w:rsidRDefault="00563068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прочих бюджетов – 278,9</w:t>
            </w:r>
          </w:p>
          <w:p w:rsidR="00FD7A4E" w:rsidRPr="00825463" w:rsidRDefault="00405479" w:rsidP="00EA428C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Федеральный бюджет – </w:t>
            </w:r>
            <w:r w:rsidR="00563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EA4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63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FD7A4E" w:rsidRPr="00825463" w:rsidTr="00FD7A4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825463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Система организации </w:t>
            </w:r>
            <w:proofErr w:type="gramStart"/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исполнением подпрограммы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825463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Совет депутатов </w:t>
            </w:r>
            <w:proofErr w:type="spellStart"/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Гостицкого</w:t>
            </w:r>
            <w:proofErr w:type="spellEnd"/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</w:tbl>
    <w:p w:rsidR="00FD7A4E" w:rsidRPr="00825463" w:rsidRDefault="00FD7A4E" w:rsidP="00FD7A4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2. Основные разделы подпрограммы</w:t>
      </w:r>
    </w:p>
    <w:p w:rsidR="00FD7A4E" w:rsidRPr="00825463" w:rsidRDefault="00FD7A4E" w:rsidP="00FD7A4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2.1. Постановка муниципальной проблемы и обоснование необходимости разработки подпрограммы</w:t>
      </w:r>
    </w:p>
    <w:p w:rsidR="00825463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задача социальной и экономической политики, проводимой </w:t>
      </w:r>
      <w:hyperlink r:id="rId4" w:tooltip="Органы местного самоуправления" w:history="1">
        <w:r w:rsidRPr="00825463">
          <w:rPr>
            <w:rFonts w:ascii="Times New Roman" w:eastAsia="Times New Roman" w:hAnsi="Times New Roman" w:cs="Times New Roman"/>
            <w:color w:val="0066CC"/>
            <w:sz w:val="28"/>
            <w:szCs w:val="28"/>
            <w:lang w:eastAsia="ru-RU"/>
          </w:rPr>
          <w:t>органами местного самоуправления</w:t>
        </w:r>
      </w:hyperlink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Гостицкого</w:t>
      </w:r>
      <w:proofErr w:type="spellEnd"/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</w:t>
      </w:r>
      <w:r w:rsidR="00825463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заключается в обеспечении повышения уровня и качества жизни населения.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этой первостепенной цели в условиях ограниченности ресурсов предполагает значительное повышение эффективности управления муниципальными финансами. Именно в этом видится основная задача финансовой политики органов местного самоуправления на среднесрочную перспективу.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в сфере управления финансами сохраняется ряд недостатков, ограничений и нерешенных проблем, в том числе: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целостной системы стратегического планирования и соответственно, слабая увязка между стратегическим и бюджетным планированием, включая ограниченность практики планирования и применения всего набора инструментов и нормативного регулирования;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недостаточность трехлетнего горизонта социально-экономического прогнозирования и бюджетного планирования, отсутствие нормативно-методического обеспечения и практики долгосрочного бюджетного планирования;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незавершенность формирования и ограниченность практики использования в качестве основного инструмента для достижения целей муниципальной политики и основы для бюджетного планирования муниципальных программ;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оценки экономических последствий принимаемых решений и, соответственно, отсутствие ответственности;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подмена ответственности муниципального заказчика за конечные результаты закупки ответственностью исключительно за соблюдение формализованных правил отбора поставщика;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недостаточная ориентация системы финансового контроля на оценку эффективности бюджетных расходов;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ограниченность </w:t>
      </w:r>
      <w:proofErr w:type="gramStart"/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применения оценки эффективности использования бюджетных средств</w:t>
      </w:r>
      <w:proofErr w:type="gramEnd"/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отсутствием единых методологических подходов;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недостаточная самостоятельность и ответственность главных распорядителей бюджетных сре</w:t>
      </w:r>
      <w:proofErr w:type="gramStart"/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осуществлении своих бюджетных полномочий;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глубокого всестороннего анализа сложившейся практики применения муниципальных заданий в целях дальнейшего совершенствования данного механизма.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числе основных принципов бюджетной системы Российской Федерации Бюджетным кодексом определены: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результативность и эффективность использования бюджетных средств;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достоверность бюджета;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адресность</w:t>
      </w:r>
      <w:proofErr w:type="spellEnd"/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целевой характер бюджетных средств;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подведомственность расходов бюджетов.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сложившееся в данной сфере правовое регулирование и методическое обеспечение имеют ряд пробелов и внутренних противоречий, а правоприменительная практика может существенно отклоняться от предусмотренных нормативно-правовыми актами и методическими документами принципов и механизмов.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подпрограммы и её дальнейшая реализация позволит обеспечить устойчивое функционирование и развитие бюджетной системы, бюджетного устройства и бюджетного процесса, совершенствование системы исполнения местного бюджета и бюджетной отчетности, а также повышение эффективности использования средств местного бюджета.</w:t>
      </w:r>
    </w:p>
    <w:p w:rsidR="00FD7A4E" w:rsidRPr="00825463" w:rsidRDefault="00FD7A4E" w:rsidP="00FD7A4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2.2. Основная цель, задачи, этапы и сроки выполнения</w:t>
      </w:r>
      <w:r w:rsidR="00825463" w:rsidRPr="00825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25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подпрограммы, целевые индикаторы</w:t>
      </w:r>
    </w:p>
    <w:p w:rsidR="00FD7A4E" w:rsidRPr="00825463" w:rsidRDefault="001007EA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Выбор мероприятий подпрограммы обусловлен необходимостью решения проблем, обозначенных в разделе 2 подпрограммы «Постановка проблемы и обоснование необходимости разработки подпрограммы».</w:t>
      </w:r>
    </w:p>
    <w:p w:rsidR="00FD7A4E" w:rsidRPr="00825463" w:rsidRDefault="001007EA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Функции исполнителей подпрограммы в области реа</w:t>
      </w:r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лизации мероприятий осуществляет администрация </w:t>
      </w:r>
      <w:proofErr w:type="spellStart"/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Гостицкого</w:t>
      </w:r>
      <w:proofErr w:type="spellEnd"/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7A4E" w:rsidRPr="00825463" w:rsidRDefault="001007EA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Целью подпрограммы является создание условий для эффективного, ответственного и прозрачного управления финансовыми ресурсами в рамках 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выполнения установленных функций и полномочий, а также повышения эффективности расходов местного бюджета.</w:t>
      </w:r>
    </w:p>
    <w:p w:rsidR="00FD7A4E" w:rsidRPr="00825463" w:rsidRDefault="001007EA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Start"/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достижения цели подпрограммы необходимо решить следующие задачи: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качества планирования и управления муниципальными финансами, развитие программно-целевых принципов формирования бюджета;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соблюдения законодательства в части исполнении бюджета;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результативности внутреннего муниципального финансового контроля;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доступа для граждан к информации о местном бюджете и бюджетном процессе.</w:t>
      </w:r>
    </w:p>
    <w:p w:rsidR="00FD7A4E" w:rsidRPr="00825463" w:rsidRDefault="001007EA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Реализация мероприятий подпрограммы осуществляется на постоянной основе в период с 01.01.201</w:t>
      </w:r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31.12.201</w:t>
      </w:r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7A4E" w:rsidRPr="00825463" w:rsidRDefault="00FD7A4E" w:rsidP="00FD7A4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2.3. Механизм реализации подпрограммы</w:t>
      </w:r>
    </w:p>
    <w:p w:rsidR="00FD7A4E" w:rsidRPr="00825463" w:rsidRDefault="001007EA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Реализацию мероприятий подпрограммы </w:t>
      </w:r>
      <w:proofErr w:type="gramStart"/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осуществляют </w:t>
      </w:r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proofErr w:type="spellStart"/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Гостицкого</w:t>
      </w:r>
      <w:proofErr w:type="spellEnd"/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выбраны</w:t>
      </w:r>
      <w:proofErr w:type="gramEnd"/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качестве исполнителей подпрограммы по принципу специализации их деятельности по обеспечению устойчивого функционирования местного бюджета.</w:t>
      </w:r>
    </w:p>
    <w:p w:rsidR="00FD7A4E" w:rsidRPr="00825463" w:rsidRDefault="001007EA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Start"/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рамках решения задач подпрограммы реализуются следующие мероприятия:</w:t>
      </w:r>
    </w:p>
    <w:p w:rsidR="00FD7A4E" w:rsidRPr="00825463" w:rsidRDefault="001007EA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Руководство и управление в сфере установленных функций органов местного самоуправления.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внедрение современных механизмов организации бюджетного процесса, переход на «программный бюджет».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обеспечение исполнения бюджета по доходам и расходам.</w:t>
      </w:r>
    </w:p>
    <w:p w:rsidR="00806E00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Качественная реализация органами местного самоуправления закрепленных за ними полномочий зависит не только от эффективности бюджетного планирования расходов на их реализацию, но и от эффективного механизма исполнения местного бюджета по доходам и расходам. 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организация и координация работы по размещению муниципальными учреждениями требуемой информации на официальном сайте в сети 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интернет</w:t>
      </w:r>
      <w:proofErr w:type="gramStart"/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реализации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</w:p>
    <w:p w:rsidR="00FD7A4E" w:rsidRPr="00825463" w:rsidRDefault="001007EA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Организация и осуществление внутреннего финансового </w:t>
      </w:r>
      <w:proofErr w:type="gramStart"/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бюджетного </w:t>
      </w:r>
      <w:hyperlink r:id="rId5" w:tooltip="Законы в России" w:history="1">
        <w:r w:rsidR="00FD7A4E" w:rsidRPr="00825463">
          <w:rPr>
            <w:rFonts w:ascii="Times New Roman" w:eastAsia="Times New Roman" w:hAnsi="Times New Roman" w:cs="Times New Roman"/>
            <w:color w:val="0066CC"/>
            <w:sz w:val="28"/>
            <w:szCs w:val="28"/>
            <w:lang w:eastAsia="ru-RU"/>
          </w:rPr>
          <w:t>законодательства Российской Федерации</w:t>
        </w:r>
      </w:hyperlink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иных нормативных правовых актов, регулирующих бюджетные правоотношения: объектами контроля, определенными Бюджетным кодексом Российской Федерации.</w:t>
      </w:r>
    </w:p>
    <w:p w:rsidR="00FD7A4E" w:rsidRPr="00825463" w:rsidRDefault="001007EA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Организация и осуществление внутреннего финансового </w:t>
      </w:r>
      <w:proofErr w:type="gramStart"/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полнотой и достоверностью отчетности о реализации муниципальных программ.</w:t>
      </w:r>
    </w:p>
    <w:p w:rsidR="00FD7A4E" w:rsidRPr="00825463" w:rsidRDefault="001007EA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Осуществление бюджетных </w:t>
      </w:r>
      <w:proofErr w:type="gramStart"/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полномочий главного администратора доходов бюджета города</w:t>
      </w:r>
      <w:proofErr w:type="gramEnd"/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случаях, установленных решением Совета депутатов </w:t>
      </w:r>
      <w:proofErr w:type="spellStart"/>
      <w:r w:rsidR="00C32AC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Гостицкого</w:t>
      </w:r>
      <w:proofErr w:type="spellEnd"/>
      <w:r w:rsidR="00C32AC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утверждении местного бюджета.</w:t>
      </w:r>
    </w:p>
    <w:p w:rsidR="00FD7A4E" w:rsidRPr="00825463" w:rsidRDefault="001007EA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Подготовка предложений по совершенствованию нормативной правовой базы в области внутреннего муниципального финансового контроля, в том числе: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подготовка проектов правовых актов, регулирующих отношения в области внутреннего муниципального финансового контроля.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разработка аналитических материалов по итогам контрольных мероприятий.</w:t>
      </w:r>
    </w:p>
    <w:p w:rsidR="00FD7A4E" w:rsidRPr="00825463" w:rsidRDefault="001007EA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Разработка и размещение на официальном сайте Администрации </w:t>
      </w:r>
      <w:proofErr w:type="spellStart"/>
      <w:r w:rsidR="00C32AC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Гостицкого</w:t>
      </w:r>
      <w:proofErr w:type="spellEnd"/>
      <w:r w:rsidR="00C32AC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бюджета и отчетов об исполнении в доступной для граждан форме.</w:t>
      </w:r>
    </w:p>
    <w:p w:rsidR="00FD7A4E" w:rsidRPr="00825463" w:rsidRDefault="00FD7A4E" w:rsidP="00FD7A4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2.4. Управление подпрограммой и </w:t>
      </w:r>
      <w:proofErr w:type="gramStart"/>
      <w:r w:rsidRPr="00825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контроль за</w:t>
      </w:r>
      <w:proofErr w:type="gramEnd"/>
      <w:r w:rsidRPr="00825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ходом ее выполнения</w:t>
      </w:r>
    </w:p>
    <w:p w:rsidR="00FD7A4E" w:rsidRPr="00825463" w:rsidRDefault="001007EA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Текущий контроль за целевым и эффективным использованием средств на реализацию мероприятий подпрограммы осуществляется Администрации </w:t>
      </w:r>
      <w:proofErr w:type="spellStart"/>
      <w:r w:rsidR="00C32AC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Гостицкого</w:t>
      </w:r>
      <w:proofErr w:type="spellEnd"/>
      <w:r w:rsidR="00C32AC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путем осуществления ежеквартального мониторинга целевых индикаторов подпрограммы.</w:t>
      </w:r>
    </w:p>
    <w:p w:rsidR="00FD7A4E" w:rsidRPr="00825463" w:rsidRDefault="001007EA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законностью, результативностью использования средств местного бюджета на реализацию мероприятий подпрограммы осуществляется </w:t>
      </w:r>
      <w:r w:rsidR="00F64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органами внутреннего муниципального финансового </w:t>
      </w:r>
      <w:r w:rsidR="00F64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контроля по осуществлению внутреннего муниципального финансового контроля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7A4E" w:rsidRPr="00825463" w:rsidRDefault="00FD7A4E" w:rsidP="00FD7A4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2.5. Оценка социально-экономической эффективности 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мероприятий подпрограммы приведет к следующему изменению значений показателей, характеризующих качество планирования и управления муниципальными финансами: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 дефицита местного бюджета (без учета снижения остатков средств на счетах по учету средств местного бюджета) в общем годовом объеме доходов местного бюджета без учета объема безвозмездных поступлений и (или) поступлений налоговых доходов по дополнительным нормативам отчислений (не более 10 %);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доля расходов местного бюджета, формируемых в рамках муниципальных программ </w:t>
      </w:r>
      <w:r w:rsidR="00C32AC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C32AC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Гостицкого</w:t>
      </w:r>
      <w:proofErr w:type="spellEnd"/>
      <w:r w:rsidR="00C32AC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исполнения расходных обязательств (за исключением безвозмездных поступлений);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в местном бюджете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местного бюджета по доходам без учета безвозмездных поступлений к первоначально утвержденному уровню;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муниципальных учреждений, разместивших в текущем году требуемую информацию в полном объеме на официальном сайте в сети интернет;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проектов необходимых правовых актов для совершенствования законодательства в области внутреннего муниципального финансового контроля разработка и размещение на официальном сайте Администрации </w:t>
      </w:r>
      <w:proofErr w:type="spellStart"/>
      <w:r w:rsidR="00C32AC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Гостицкого</w:t>
      </w:r>
      <w:proofErr w:type="spellEnd"/>
      <w:r w:rsidR="00C32AC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бюджета и отчетов об исполнении в доступной для граждан форме.</w:t>
      </w:r>
    </w:p>
    <w:p w:rsidR="00F648E5" w:rsidRDefault="00FD7A4E" w:rsidP="00FD7A4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2.6. Мероприятия подпрограммы</w:t>
      </w:r>
    </w:p>
    <w:p w:rsidR="00FD7A4E" w:rsidRPr="00825463" w:rsidRDefault="00FD7A4E" w:rsidP="00FD7A4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подпрограммных мероприятий представлен в приложении № </w:t>
      </w:r>
      <w:r w:rsidR="00C32AC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настоящей подпрограмме.</w:t>
      </w:r>
    </w:p>
    <w:p w:rsidR="00FD7A4E" w:rsidRPr="00825463" w:rsidRDefault="00FD7A4E" w:rsidP="00FD7A4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FD7A4E" w:rsidRPr="00825463" w:rsidRDefault="00FD7A4E" w:rsidP="00FD7A4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Источником финансирования мероприятий подпрограммы являются средства </w:t>
      </w:r>
      <w:r w:rsidR="0046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бюджета, местного бюджета и прочих источников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356A" w:rsidRDefault="00825463" w:rsidP="00F648E5">
      <w:pPr>
        <w:shd w:val="clear" w:color="auto" w:fill="FFFFFF"/>
        <w:spacing w:before="100" w:beforeAutospacing="1" w:after="150" w:line="33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№1</w:t>
      </w:r>
      <w:r w:rsidR="001F54AF" w:rsidRPr="001F54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тыс. руб</w:t>
      </w:r>
      <w:r w:rsidR="001F54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1406"/>
        <w:gridCol w:w="1712"/>
        <w:gridCol w:w="851"/>
        <w:gridCol w:w="1275"/>
        <w:gridCol w:w="1134"/>
        <w:gridCol w:w="2268"/>
      </w:tblGrid>
      <w:tr w:rsidR="001F54AF" w:rsidRPr="00C32AC0" w:rsidTr="001F54AF">
        <w:trPr>
          <w:trHeight w:val="630"/>
        </w:trPr>
        <w:tc>
          <w:tcPr>
            <w:tcW w:w="4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54AF" w:rsidRPr="00C32AC0" w:rsidRDefault="001F54AF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F54AF" w:rsidRPr="00825463" w:rsidRDefault="001F54AF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F54AF" w:rsidRPr="00825463" w:rsidRDefault="001F54AF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54AF" w:rsidRPr="00825463" w:rsidRDefault="001F54A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F54AF" w:rsidRPr="00825463" w:rsidRDefault="001F54AF" w:rsidP="00405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Объем средств бюджета</w:t>
            </w:r>
          </w:p>
        </w:tc>
      </w:tr>
      <w:tr w:rsidR="001F54AF" w:rsidRPr="00C32AC0" w:rsidTr="001F54AF">
        <w:trPr>
          <w:trHeight w:val="315"/>
        </w:trPr>
        <w:tc>
          <w:tcPr>
            <w:tcW w:w="4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F" w:rsidRPr="00C32AC0" w:rsidRDefault="001F54AF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54AF" w:rsidRPr="00825463" w:rsidRDefault="001F54AF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1F54AF" w:rsidRPr="00825463" w:rsidRDefault="001F54AF" w:rsidP="00405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1F54AF" w:rsidRPr="00825463" w:rsidRDefault="001F54AF" w:rsidP="00405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1F54AF" w:rsidRPr="00825463" w:rsidRDefault="001F54AF" w:rsidP="00405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1F54AF" w:rsidRPr="00825463" w:rsidRDefault="001F54AF" w:rsidP="00405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</w:tr>
      <w:tr w:rsidR="001F54AF" w:rsidRPr="00C32AC0" w:rsidTr="001F54AF">
        <w:trPr>
          <w:trHeight w:val="23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F" w:rsidRPr="00C32AC0" w:rsidRDefault="001F54AF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2A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54AF" w:rsidRPr="00825463" w:rsidRDefault="001F54AF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представительских органов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54AF" w:rsidRPr="00825463" w:rsidRDefault="001F54AF" w:rsidP="00F6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54AF" w:rsidRPr="00825463" w:rsidRDefault="001F54AF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54AF" w:rsidRPr="00825463" w:rsidRDefault="001F54AF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F" w:rsidRPr="00825463" w:rsidRDefault="001F54AF" w:rsidP="00C3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228,9</w:t>
            </w:r>
          </w:p>
        </w:tc>
      </w:tr>
      <w:tr w:rsidR="001F54AF" w:rsidRPr="00C32AC0" w:rsidTr="001F54AF">
        <w:trPr>
          <w:trHeight w:val="2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54AF" w:rsidRPr="00C32AC0" w:rsidRDefault="001F54AF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2A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54AF" w:rsidRPr="00825463" w:rsidRDefault="001F54AF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Содержание исполнительских органов местного самоуправления 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F" w:rsidRPr="00825463" w:rsidRDefault="001F54AF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глава администрации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54AF" w:rsidRPr="00825463" w:rsidRDefault="001F54AF" w:rsidP="00F6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54AF" w:rsidRPr="00825463" w:rsidRDefault="001F54AF" w:rsidP="00EA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54AF" w:rsidRPr="00825463" w:rsidRDefault="001F54AF" w:rsidP="00EA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F" w:rsidRPr="00825463" w:rsidRDefault="001F54AF" w:rsidP="00C3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682,3</w:t>
            </w:r>
          </w:p>
        </w:tc>
      </w:tr>
      <w:tr w:rsidR="001F54AF" w:rsidRPr="00C32AC0" w:rsidTr="001F54AF">
        <w:trPr>
          <w:trHeight w:val="269"/>
        </w:trPr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F" w:rsidRPr="00C32AC0" w:rsidRDefault="001F54AF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F" w:rsidRPr="00825463" w:rsidRDefault="001F54AF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F" w:rsidRPr="00825463" w:rsidRDefault="001F54AF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54AF" w:rsidRPr="00825463" w:rsidRDefault="001F54AF" w:rsidP="00F6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54AF" w:rsidRPr="00825463" w:rsidRDefault="001F54AF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54AF" w:rsidRPr="00825463" w:rsidRDefault="001F54AF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254,4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F" w:rsidRPr="00825463" w:rsidRDefault="001F54AF" w:rsidP="00C3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3805,0</w:t>
            </w:r>
          </w:p>
        </w:tc>
      </w:tr>
      <w:tr w:rsidR="001F54AF" w:rsidRPr="00C32AC0" w:rsidTr="001F54AF">
        <w:trPr>
          <w:trHeight w:val="29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F" w:rsidRPr="00C32AC0" w:rsidRDefault="001F54AF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F" w:rsidRPr="00825463" w:rsidRDefault="001F54AF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внешнего муниципального финансового контроля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54AF" w:rsidRPr="00825463" w:rsidRDefault="001F54AF" w:rsidP="00F6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54AF" w:rsidRPr="00825463" w:rsidRDefault="001F54AF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54AF" w:rsidRPr="00825463" w:rsidRDefault="001F54AF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F" w:rsidRPr="00825463" w:rsidRDefault="001F54AF" w:rsidP="00C3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</w:tr>
      <w:tr w:rsidR="001F54AF" w:rsidRPr="00C32AC0" w:rsidTr="001F54AF">
        <w:trPr>
          <w:trHeight w:val="22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F" w:rsidRPr="00C32AC0" w:rsidRDefault="001F54AF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F" w:rsidRPr="00825463" w:rsidRDefault="001F54AF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Формирование, исполнение и финансовый </w:t>
            </w:r>
            <w:proofErr w:type="gramStart"/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исполнением бюджета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54AF" w:rsidRPr="00825463" w:rsidRDefault="001F54AF" w:rsidP="00F6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54AF" w:rsidRPr="00825463" w:rsidRDefault="001F54AF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54AF" w:rsidRPr="00825463" w:rsidRDefault="001F54AF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F" w:rsidRPr="00825463" w:rsidRDefault="001F54AF" w:rsidP="00C3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</w:tr>
      <w:tr w:rsidR="001F54AF" w:rsidRPr="00C32AC0" w:rsidTr="001F54AF">
        <w:trPr>
          <w:trHeight w:val="2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F" w:rsidRPr="00C32AC0" w:rsidRDefault="001F54AF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F" w:rsidRPr="00825463" w:rsidRDefault="001F54AF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в сфере жилищного хозяйства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54AF" w:rsidRPr="00825463" w:rsidRDefault="001F54AF" w:rsidP="00F6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54AF" w:rsidRPr="00825463" w:rsidRDefault="001F54AF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54AF" w:rsidRPr="00825463" w:rsidRDefault="001F54AF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F" w:rsidRPr="00825463" w:rsidRDefault="001F54AF" w:rsidP="00C3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38,2</w:t>
            </w:r>
          </w:p>
        </w:tc>
      </w:tr>
      <w:tr w:rsidR="001F54AF" w:rsidRPr="00C32AC0" w:rsidTr="001F54AF">
        <w:trPr>
          <w:trHeight w:val="2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F" w:rsidRPr="00C32AC0" w:rsidRDefault="001F54AF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F" w:rsidRPr="00825463" w:rsidRDefault="001F54AF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54AF" w:rsidRPr="00825463" w:rsidRDefault="001F54AF" w:rsidP="00F6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54AF" w:rsidRPr="00825463" w:rsidRDefault="001F54AF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54AF" w:rsidRPr="00825463" w:rsidRDefault="001F54AF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F" w:rsidRPr="00825463" w:rsidRDefault="001F54AF" w:rsidP="00C3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1F54AF" w:rsidRPr="00C32AC0" w:rsidTr="001F54AF">
        <w:trPr>
          <w:trHeight w:val="25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F" w:rsidRPr="00C32AC0" w:rsidRDefault="001F54AF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F" w:rsidRPr="00825463" w:rsidRDefault="001F54AF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Поощрение старост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54AF" w:rsidRPr="00825463" w:rsidRDefault="001F54AF" w:rsidP="00F6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54AF" w:rsidRPr="00825463" w:rsidRDefault="001F54AF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54AF" w:rsidRPr="00825463" w:rsidRDefault="001F54AF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F" w:rsidRPr="00825463" w:rsidRDefault="001F54AF" w:rsidP="00C3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47,6</w:t>
            </w:r>
          </w:p>
        </w:tc>
      </w:tr>
      <w:tr w:rsidR="001F54AF" w:rsidRPr="00C32AC0" w:rsidTr="001F54AF">
        <w:trPr>
          <w:trHeight w:val="27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F" w:rsidRPr="00C32AC0" w:rsidRDefault="001F54AF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F" w:rsidRPr="00825463" w:rsidRDefault="001F54AF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54AF" w:rsidRPr="00825463" w:rsidRDefault="001F54AF" w:rsidP="00F6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54AF" w:rsidRPr="00825463" w:rsidRDefault="001F54AF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54AF" w:rsidRPr="00825463" w:rsidRDefault="001F54AF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F" w:rsidRPr="00825463" w:rsidRDefault="001F54AF" w:rsidP="00C3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101,5</w:t>
            </w:r>
          </w:p>
        </w:tc>
      </w:tr>
      <w:tr w:rsidR="001F54AF" w:rsidRPr="00C32AC0" w:rsidTr="001F54AF">
        <w:trPr>
          <w:trHeight w:val="25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F" w:rsidRPr="00C32AC0" w:rsidRDefault="001F54AF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F" w:rsidRPr="00825463" w:rsidRDefault="001F54AF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внутреннего долга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54AF" w:rsidRPr="00825463" w:rsidRDefault="001F54AF" w:rsidP="00F6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54AF" w:rsidRPr="00825463" w:rsidRDefault="001F54AF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54AF" w:rsidRPr="00825463" w:rsidRDefault="001F54AF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F" w:rsidRPr="00825463" w:rsidRDefault="001F54AF" w:rsidP="00C3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1F54AF" w:rsidRPr="00C32AC0" w:rsidTr="001F54AF">
        <w:trPr>
          <w:trHeight w:val="25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F" w:rsidRDefault="001F54AF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F" w:rsidRPr="00825463" w:rsidRDefault="001F54AF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54AF" w:rsidRPr="00825463" w:rsidRDefault="001F54AF" w:rsidP="00F6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54AF" w:rsidRPr="00825463" w:rsidRDefault="001F54AF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54AF" w:rsidRPr="00825463" w:rsidRDefault="001F54AF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F" w:rsidRPr="00825463" w:rsidRDefault="001F54AF" w:rsidP="00C3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1F54AF" w:rsidRPr="00C32AC0" w:rsidTr="001F54AF">
        <w:trPr>
          <w:trHeight w:val="1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F" w:rsidRPr="00C32AC0" w:rsidRDefault="001F54AF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F" w:rsidRPr="00825463" w:rsidRDefault="001F54AF" w:rsidP="00C3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54AF" w:rsidRPr="00825463" w:rsidRDefault="001F54AF" w:rsidP="00F6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54AF" w:rsidRPr="00825463" w:rsidRDefault="001F54AF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4690,1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54AF" w:rsidRPr="00825463" w:rsidRDefault="001F54AF" w:rsidP="00C32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278,9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AF" w:rsidRPr="00825463" w:rsidRDefault="001F54AF" w:rsidP="001F54AF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ab/>
              <w:t>5071,5</w:t>
            </w:r>
          </w:p>
        </w:tc>
      </w:tr>
    </w:tbl>
    <w:p w:rsidR="00C32AC0" w:rsidRPr="00FD7A4E" w:rsidRDefault="00C32AC0" w:rsidP="00C32AC0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C32AC0" w:rsidRPr="00FD7A4E" w:rsidSect="00793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D7A4E"/>
    <w:rsid w:val="000902BF"/>
    <w:rsid w:val="000A24B3"/>
    <w:rsid w:val="001007EA"/>
    <w:rsid w:val="001F54AF"/>
    <w:rsid w:val="003168D8"/>
    <w:rsid w:val="003628E1"/>
    <w:rsid w:val="00405479"/>
    <w:rsid w:val="00460C7E"/>
    <w:rsid w:val="00563068"/>
    <w:rsid w:val="005B421B"/>
    <w:rsid w:val="005D5A54"/>
    <w:rsid w:val="006E50D2"/>
    <w:rsid w:val="00770177"/>
    <w:rsid w:val="0079356A"/>
    <w:rsid w:val="00806E00"/>
    <w:rsid w:val="00825463"/>
    <w:rsid w:val="00A51344"/>
    <w:rsid w:val="00AE6748"/>
    <w:rsid w:val="00C32AC0"/>
    <w:rsid w:val="00C90DC7"/>
    <w:rsid w:val="00D542C4"/>
    <w:rsid w:val="00EA428C"/>
    <w:rsid w:val="00F648E5"/>
    <w:rsid w:val="00FD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7A4E"/>
    <w:rPr>
      <w:strike w:val="0"/>
      <w:dstrike w:val="0"/>
      <w:color w:val="0066C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0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76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519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23702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72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774507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ndia.ru/text/category/zakoni_v_rossii/" TargetMode="External"/><Relationship Id="rId4" Type="http://schemas.openxmlformats.org/officeDocument/2006/relationships/hyperlink" Target="http://www.pandia.ru/text/category/organi_mestnogo_samoupr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1896</Words>
  <Characters>10809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14</cp:revision>
  <cp:lastPrinted>2015-05-31T12:00:00Z</cp:lastPrinted>
  <dcterms:created xsi:type="dcterms:W3CDTF">2014-10-06T16:42:00Z</dcterms:created>
  <dcterms:modified xsi:type="dcterms:W3CDTF">2015-07-22T07:12:00Z</dcterms:modified>
</cp:coreProperties>
</file>